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EDC7"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pt-BR"/>
          <w14:ligatures w14:val="none"/>
        </w:rPr>
      </w:pPr>
      <w:r w:rsidRPr="00D656F5">
        <w:rPr>
          <w:rFonts w:ascii="Times New Roman" w:eastAsiaTheme="minorEastAsia" w:hAnsi="Times New Roman" w:cs="Times New Roman"/>
          <w:b/>
          <w:kern w:val="0"/>
          <w:sz w:val="24"/>
          <w:szCs w:val="24"/>
          <w:lang w:val="pt-BR"/>
          <w14:ligatures w14:val="none"/>
        </w:rPr>
        <w:t>IT-TRIBUNAL TAL-BINI U L-KOSTRUZZJONI</w:t>
      </w:r>
    </w:p>
    <w:p w14:paraId="78BCAA01"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pt-BR"/>
          <w14:ligatures w14:val="none"/>
        </w:rPr>
      </w:pPr>
    </w:p>
    <w:p w14:paraId="78D2E9D6"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pt-BR"/>
          <w14:ligatures w14:val="none"/>
        </w:rPr>
        <w:t xml:space="preserve">Illum </w:t>
      </w:r>
      <w:r>
        <w:rPr>
          <w:rFonts w:ascii="Times New Roman" w:eastAsiaTheme="minorEastAsia" w:hAnsi="Times New Roman" w:cs="Times New Roman"/>
          <w:b/>
          <w:kern w:val="0"/>
          <w:sz w:val="24"/>
          <w:szCs w:val="24"/>
          <w:lang w:val="pt-BR"/>
          <w14:ligatures w14:val="none"/>
        </w:rPr>
        <w:t>2</w:t>
      </w:r>
      <w:r w:rsidRPr="00D656F5">
        <w:rPr>
          <w:rFonts w:ascii="Times New Roman" w:eastAsiaTheme="minorEastAsia" w:hAnsi="Times New Roman" w:cs="Times New Roman"/>
          <w:b/>
          <w:kern w:val="0"/>
          <w:sz w:val="24"/>
          <w:szCs w:val="24"/>
          <w:lang w:val="pt-BR"/>
          <w14:ligatures w14:val="none"/>
        </w:rPr>
        <w:t>7 ta’ Mejju, 2025</w:t>
      </w:r>
    </w:p>
    <w:p w14:paraId="4E61B226"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pt-BR"/>
          <w14:ligatures w14:val="none"/>
        </w:rPr>
      </w:pPr>
    </w:p>
    <w:p w14:paraId="14FC3BF1"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pt-BR"/>
          <w14:ligatures w14:val="none"/>
        </w:rPr>
        <w:t>Rikors numru: BCT/7</w:t>
      </w:r>
      <w:r>
        <w:rPr>
          <w:rFonts w:ascii="Times New Roman" w:eastAsiaTheme="minorEastAsia" w:hAnsi="Times New Roman" w:cs="Times New Roman"/>
          <w:b/>
          <w:kern w:val="0"/>
          <w:sz w:val="24"/>
          <w:szCs w:val="24"/>
          <w:lang w:val="pt-BR"/>
          <w14:ligatures w14:val="none"/>
        </w:rPr>
        <w:t>2</w:t>
      </w:r>
      <w:r w:rsidRPr="00D656F5">
        <w:rPr>
          <w:rFonts w:ascii="Times New Roman" w:eastAsiaTheme="minorEastAsia" w:hAnsi="Times New Roman" w:cs="Times New Roman"/>
          <w:b/>
          <w:kern w:val="0"/>
          <w:sz w:val="24"/>
          <w:szCs w:val="24"/>
          <w:lang w:val="mt-MT"/>
          <w14:ligatures w14:val="none"/>
        </w:rPr>
        <w:t>/2024</w:t>
      </w:r>
    </w:p>
    <w:p w14:paraId="2B9441C0"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p>
    <w:p w14:paraId="71AB3B3D" w14:textId="77777777" w:rsidR="00C7219E" w:rsidRPr="00D656F5" w:rsidRDefault="00C7219E" w:rsidP="00C7219E">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r w:rsidRPr="00D656F5">
        <w:rPr>
          <w:rFonts w:ascii="Times New Roman" w:eastAsiaTheme="minorEastAsia" w:hAnsi="Times New Roman" w:cs="Times New Roman"/>
          <w:b/>
          <w:w w:val="105"/>
          <w:kern w:val="0"/>
          <w:sz w:val="24"/>
          <w:szCs w:val="24"/>
          <w:lang w:val="pt-BR"/>
          <w14:ligatures w14:val="none"/>
        </w:rPr>
        <w:t xml:space="preserve">Membri: </w:t>
      </w:r>
    </w:p>
    <w:p w14:paraId="510C80DB" w14:textId="77777777" w:rsidR="00C7219E" w:rsidRPr="00D656F5" w:rsidRDefault="00C7219E" w:rsidP="00C7219E">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p>
    <w:p w14:paraId="67B82866" w14:textId="77777777" w:rsidR="00C7219E" w:rsidRPr="00D656F5" w:rsidRDefault="00C7219E" w:rsidP="00C7219E">
      <w:pPr>
        <w:tabs>
          <w:tab w:val="left" w:pos="2550"/>
        </w:tabs>
        <w:spacing w:after="0" w:line="360" w:lineRule="auto"/>
        <w:ind w:right="95"/>
        <w:jc w:val="both"/>
        <w:rPr>
          <w:rFonts w:ascii="Times New Roman" w:eastAsiaTheme="minorEastAsia" w:hAnsi="Times New Roman" w:cs="Times New Roman"/>
          <w:bCs/>
          <w:w w:val="105"/>
          <w:kern w:val="0"/>
          <w:sz w:val="24"/>
          <w:szCs w:val="24"/>
          <w:lang w:val="en-US"/>
          <w14:ligatures w14:val="none"/>
        </w:rPr>
      </w:pPr>
      <w:r w:rsidRPr="00D656F5">
        <w:rPr>
          <w:rFonts w:ascii="Times New Roman" w:eastAsiaTheme="minorEastAsia" w:hAnsi="Times New Roman" w:cs="Times New Roman"/>
          <w:bCs/>
          <w:w w:val="105"/>
          <w:kern w:val="0"/>
          <w:sz w:val="24"/>
          <w:szCs w:val="24"/>
          <w:lang w:val="pt-BR"/>
          <w14:ligatures w14:val="none"/>
        </w:rPr>
        <w:t xml:space="preserve">Avukat Philip M. Magri LL.D. M.A. (Fin. </w:t>
      </w:r>
      <w:r w:rsidRPr="00D656F5">
        <w:rPr>
          <w:rFonts w:ascii="Times New Roman" w:eastAsiaTheme="minorEastAsia" w:hAnsi="Times New Roman" w:cs="Times New Roman"/>
          <w:bCs/>
          <w:w w:val="105"/>
          <w:kern w:val="0"/>
          <w:sz w:val="24"/>
          <w:szCs w:val="24"/>
          <w:lang w:val="en-US"/>
          <w14:ligatures w14:val="none"/>
        </w:rPr>
        <w:t>Serv.) M.Phil.</w:t>
      </w:r>
    </w:p>
    <w:p w14:paraId="1EF2BEE7" w14:textId="167C9BA7" w:rsidR="00C7219E" w:rsidRPr="00D656F5" w:rsidRDefault="00C7219E" w:rsidP="00C7219E">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D656F5">
        <w:rPr>
          <w:rFonts w:ascii="Times New Roman" w:eastAsiaTheme="minorEastAsia" w:hAnsi="Times New Roman" w:cs="Times New Roman"/>
          <w:bCs/>
          <w:w w:val="105"/>
          <w:kern w:val="0"/>
          <w:sz w:val="24"/>
          <w:szCs w:val="24"/>
          <w14:ligatures w14:val="none"/>
        </w:rPr>
        <w:t xml:space="preserve">Perit Robert </w:t>
      </w:r>
      <w:proofErr w:type="spellStart"/>
      <w:r w:rsidRPr="00D656F5">
        <w:rPr>
          <w:rFonts w:ascii="Times New Roman" w:eastAsiaTheme="minorEastAsia" w:hAnsi="Times New Roman" w:cs="Times New Roman"/>
          <w:bCs/>
          <w:w w:val="105"/>
          <w:kern w:val="0"/>
          <w:sz w:val="24"/>
          <w:szCs w:val="24"/>
          <w14:ligatures w14:val="none"/>
        </w:rPr>
        <w:t>S</w:t>
      </w:r>
      <w:r w:rsidR="00B17D1E">
        <w:rPr>
          <w:rFonts w:ascii="Times New Roman" w:eastAsiaTheme="minorEastAsia" w:hAnsi="Times New Roman" w:cs="Times New Roman"/>
          <w:bCs/>
          <w:w w:val="105"/>
          <w:kern w:val="0"/>
          <w:sz w:val="24"/>
          <w:szCs w:val="24"/>
          <w14:ligatures w14:val="none"/>
        </w:rPr>
        <w:t>a</w:t>
      </w:r>
      <w:r w:rsidRPr="00D656F5">
        <w:rPr>
          <w:rFonts w:ascii="Times New Roman" w:eastAsiaTheme="minorEastAsia" w:hAnsi="Times New Roman" w:cs="Times New Roman"/>
          <w:bCs/>
          <w:w w:val="105"/>
          <w:kern w:val="0"/>
          <w:sz w:val="24"/>
          <w:szCs w:val="24"/>
          <w14:ligatures w14:val="none"/>
        </w:rPr>
        <w:t>rsero</w:t>
      </w:r>
      <w:proofErr w:type="spellEnd"/>
      <w:r w:rsidRPr="00D656F5">
        <w:rPr>
          <w:rFonts w:ascii="Times New Roman" w:eastAsiaTheme="minorEastAsia" w:hAnsi="Times New Roman" w:cs="Times New Roman"/>
          <w:bCs/>
          <w:w w:val="105"/>
          <w:kern w:val="0"/>
          <w:sz w:val="24"/>
          <w:szCs w:val="24"/>
          <w14:ligatures w14:val="none"/>
        </w:rPr>
        <w:t xml:space="preserve"> </w:t>
      </w:r>
      <w:r w:rsidRPr="00D656F5">
        <w:rPr>
          <w:rFonts w:ascii="Times New Roman" w:eastAsiaTheme="minorEastAsia" w:hAnsi="Times New Roman" w:cs="Times New Roman"/>
          <w:bCs/>
          <w:w w:val="105"/>
          <w:kern w:val="0"/>
          <w:sz w:val="24"/>
          <w:szCs w:val="24"/>
          <w:lang w:val="en-US"/>
          <w14:ligatures w14:val="none"/>
        </w:rPr>
        <w:t>BE&amp;A(Hons), A&amp;CE</w:t>
      </w:r>
    </w:p>
    <w:p w14:paraId="61926255" w14:textId="77777777" w:rsidR="00C7219E" w:rsidRPr="00D656F5" w:rsidRDefault="00C7219E" w:rsidP="00C7219E">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D656F5">
        <w:rPr>
          <w:rFonts w:ascii="Times New Roman" w:eastAsiaTheme="minorEastAsia" w:hAnsi="Times New Roman" w:cs="Times New Roman"/>
          <w:bCs/>
          <w:w w:val="105"/>
          <w:kern w:val="0"/>
          <w:sz w:val="24"/>
          <w:szCs w:val="24"/>
          <w14:ligatures w14:val="none"/>
        </w:rPr>
        <w:t xml:space="preserve">Ing. Anthony Camilleri </w:t>
      </w:r>
      <w:proofErr w:type="spellStart"/>
      <w:r w:rsidRPr="00D656F5">
        <w:rPr>
          <w:rFonts w:ascii="Times New Roman" w:eastAsiaTheme="minorEastAsia" w:hAnsi="Times New Roman" w:cs="Times New Roman"/>
          <w:bCs/>
          <w:w w:val="105"/>
          <w:kern w:val="0"/>
          <w:sz w:val="24"/>
          <w:szCs w:val="24"/>
          <w14:ligatures w14:val="none"/>
        </w:rPr>
        <w:t>B.Mech.Eng</w:t>
      </w:r>
      <w:proofErr w:type="spellEnd"/>
      <w:r w:rsidRPr="00D656F5">
        <w:rPr>
          <w:rFonts w:ascii="Times New Roman" w:eastAsiaTheme="minorEastAsia" w:hAnsi="Times New Roman" w:cs="Times New Roman"/>
          <w:bCs/>
          <w:w w:val="105"/>
          <w:kern w:val="0"/>
          <w:sz w:val="24"/>
          <w:szCs w:val="24"/>
          <w14:ligatures w14:val="none"/>
        </w:rPr>
        <w:t xml:space="preserve"> (Hons), FVCM (Hons) L. (Mus.) V.C.M. (Hons.), A. (Mus.) L.S.M.</w:t>
      </w:r>
    </w:p>
    <w:p w14:paraId="47D33C7B" w14:textId="77777777" w:rsidR="00C7219E" w:rsidRPr="00D656F5" w:rsidRDefault="00C7219E" w:rsidP="00C7219E">
      <w:pPr>
        <w:spacing w:after="0" w:line="360" w:lineRule="auto"/>
        <w:rPr>
          <w:rFonts w:ascii="Times New Roman" w:eastAsiaTheme="minorEastAsia" w:hAnsi="Times New Roman" w:cs="Times New Roman"/>
          <w:b/>
          <w:kern w:val="0"/>
          <w:sz w:val="24"/>
          <w:szCs w:val="24"/>
          <w14:ligatures w14:val="none"/>
        </w:rPr>
      </w:pPr>
    </w:p>
    <w:p w14:paraId="0DC42037" w14:textId="77777777" w:rsidR="00C7219E" w:rsidRPr="00D656F5" w:rsidRDefault="00C7219E" w:rsidP="00C7219E">
      <w:pPr>
        <w:spacing w:after="0" w:line="360" w:lineRule="auto"/>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______________________________________</w:t>
      </w:r>
      <w:r>
        <w:rPr>
          <w:rFonts w:ascii="Times New Roman" w:eastAsiaTheme="minorEastAsia" w:hAnsi="Times New Roman" w:cs="Times New Roman"/>
          <w:b/>
          <w:kern w:val="0"/>
          <w:sz w:val="24"/>
          <w:szCs w:val="24"/>
          <w:lang w:val="mt-MT"/>
          <w14:ligatures w14:val="none"/>
        </w:rPr>
        <w:t>______</w:t>
      </w:r>
      <w:r w:rsidRPr="00D656F5">
        <w:rPr>
          <w:rFonts w:ascii="Times New Roman" w:eastAsiaTheme="minorEastAsia" w:hAnsi="Times New Roman" w:cs="Times New Roman"/>
          <w:b/>
          <w:kern w:val="0"/>
          <w:sz w:val="24"/>
          <w:szCs w:val="24"/>
          <w:lang w:val="mt-MT"/>
          <w14:ligatures w14:val="none"/>
        </w:rPr>
        <w:t>_______________________________</w:t>
      </w:r>
    </w:p>
    <w:p w14:paraId="3814962D"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p>
    <w:p w14:paraId="08D21F08"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r>
        <w:rPr>
          <w:rFonts w:ascii="Times New Roman" w:eastAsiaTheme="minorEastAsia" w:hAnsi="Times New Roman" w:cs="Times New Roman"/>
          <w:b/>
          <w:kern w:val="0"/>
          <w:sz w:val="24"/>
          <w:szCs w:val="24"/>
          <w:lang w:val="mt-MT"/>
          <w14:ligatures w14:val="none"/>
        </w:rPr>
        <w:t>Dr. Lisa Brooke</w:t>
      </w:r>
    </w:p>
    <w:p w14:paraId="7FFD31D8"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p>
    <w:p w14:paraId="2F6E37A9"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vs</w:t>
      </w:r>
    </w:p>
    <w:p w14:paraId="325A228A"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p>
    <w:p w14:paraId="46EBE14C" w14:textId="77777777" w:rsidR="00C7219E" w:rsidRPr="00D656F5" w:rsidRDefault="00C7219E" w:rsidP="00C7219E">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Awtorita’ tal-Bini u l-Kostruzzjoni</w:t>
      </w:r>
    </w:p>
    <w:p w14:paraId="622F004B" w14:textId="77777777" w:rsidR="00C7219E" w:rsidRPr="00D656F5" w:rsidRDefault="00C7219E" w:rsidP="00C7219E">
      <w:pPr>
        <w:spacing w:after="0" w:line="360" w:lineRule="auto"/>
        <w:jc w:val="both"/>
        <w:rPr>
          <w:rFonts w:ascii="Times New Roman" w:eastAsiaTheme="minorEastAsia" w:hAnsi="Times New Roman" w:cs="Times New Roman"/>
          <w:b/>
          <w:kern w:val="0"/>
          <w:sz w:val="24"/>
          <w:szCs w:val="24"/>
          <w:lang w:val="mt-MT"/>
          <w14:ligatures w14:val="none"/>
        </w:rPr>
      </w:pPr>
    </w:p>
    <w:p w14:paraId="402B155D" w14:textId="77777777" w:rsidR="00C7219E" w:rsidRPr="00D656F5" w:rsidRDefault="00C7219E" w:rsidP="00C7219E">
      <w:pPr>
        <w:spacing w:after="0" w:line="360" w:lineRule="auto"/>
        <w:jc w:val="both"/>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It-Tribunal,</w:t>
      </w:r>
    </w:p>
    <w:p w14:paraId="4FDF5BA3" w14:textId="77777777" w:rsidR="00C7219E" w:rsidRPr="00D656F5" w:rsidRDefault="00C7219E" w:rsidP="00C7219E">
      <w:pPr>
        <w:spacing w:after="0" w:line="360" w:lineRule="auto"/>
        <w:jc w:val="both"/>
        <w:rPr>
          <w:rFonts w:ascii="Times New Roman" w:eastAsiaTheme="minorEastAsia" w:hAnsi="Times New Roman" w:cs="Times New Roman"/>
          <w:b/>
          <w:kern w:val="0"/>
          <w:sz w:val="24"/>
          <w:szCs w:val="24"/>
          <w:lang w:val="mt-MT"/>
          <w14:ligatures w14:val="none"/>
        </w:rPr>
      </w:pPr>
    </w:p>
    <w:p w14:paraId="46CB67A9" w14:textId="6378C1F8" w:rsidR="00C7219E"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 xml:space="preserve">Ra l-appell li sar permezz ta’ </w:t>
      </w:r>
      <w:r>
        <w:rPr>
          <w:rFonts w:ascii="Times New Roman" w:eastAsiaTheme="minorEastAsia" w:hAnsi="Times New Roman" w:cs="Times New Roman"/>
          <w:bCs/>
          <w:kern w:val="0"/>
          <w:sz w:val="24"/>
          <w:szCs w:val="24"/>
          <w:lang w:val="mt-MT"/>
          <w14:ligatures w14:val="none"/>
        </w:rPr>
        <w:t xml:space="preserve">rikors fejn </w:t>
      </w:r>
      <w:r w:rsidRPr="00D656F5">
        <w:rPr>
          <w:rFonts w:ascii="Times New Roman" w:eastAsiaTheme="minorEastAsia" w:hAnsi="Times New Roman" w:cs="Times New Roman"/>
          <w:bCs/>
          <w:kern w:val="0"/>
          <w:sz w:val="24"/>
          <w:szCs w:val="24"/>
          <w:lang w:val="mt-MT"/>
          <w14:ligatures w14:val="none"/>
        </w:rPr>
        <w:t>l-appellanti ikkontesta</w:t>
      </w:r>
      <w:r>
        <w:rPr>
          <w:rFonts w:ascii="Times New Roman" w:eastAsiaTheme="minorEastAsia" w:hAnsi="Times New Roman" w:cs="Times New Roman"/>
          <w:bCs/>
          <w:kern w:val="0"/>
          <w:sz w:val="24"/>
          <w:szCs w:val="24"/>
          <w:lang w:val="mt-MT"/>
          <w14:ligatures w14:val="none"/>
        </w:rPr>
        <w:t>t</w:t>
      </w:r>
      <w:r w:rsidRPr="00D656F5">
        <w:rPr>
          <w:rFonts w:ascii="Times New Roman" w:eastAsiaTheme="minorEastAsia" w:hAnsi="Times New Roman" w:cs="Times New Roman"/>
          <w:bCs/>
          <w:kern w:val="0"/>
          <w:sz w:val="24"/>
          <w:szCs w:val="24"/>
          <w:lang w:val="mt-MT"/>
          <w14:ligatures w14:val="none"/>
        </w:rPr>
        <w:t xml:space="preserve"> </w:t>
      </w:r>
      <w:r>
        <w:rPr>
          <w:rFonts w:ascii="Times New Roman" w:eastAsiaTheme="minorEastAsia" w:hAnsi="Times New Roman" w:cs="Times New Roman"/>
          <w:bCs/>
          <w:kern w:val="0"/>
          <w:sz w:val="24"/>
          <w:szCs w:val="24"/>
          <w:lang w:val="mt-MT"/>
          <w14:ligatures w14:val="none"/>
        </w:rPr>
        <w:t>i</w:t>
      </w:r>
      <w:r w:rsidRPr="00D656F5">
        <w:rPr>
          <w:rFonts w:ascii="Times New Roman" w:eastAsiaTheme="minorEastAsia" w:hAnsi="Times New Roman" w:cs="Times New Roman"/>
          <w:bCs/>
          <w:kern w:val="0"/>
          <w:sz w:val="24"/>
          <w:szCs w:val="24"/>
          <w:lang w:val="mt-MT"/>
          <w14:ligatures w14:val="none"/>
        </w:rPr>
        <w:t>d-decizjoni</w:t>
      </w:r>
      <w:r w:rsidR="001E0ED6">
        <w:rPr>
          <w:rFonts w:ascii="Times New Roman" w:eastAsiaTheme="minorEastAsia" w:hAnsi="Times New Roman" w:cs="Times New Roman"/>
          <w:bCs/>
          <w:kern w:val="0"/>
          <w:sz w:val="24"/>
          <w:szCs w:val="24"/>
          <w:lang w:val="mt-MT"/>
          <w14:ligatures w14:val="none"/>
        </w:rPr>
        <w:t>jiet</w:t>
      </w:r>
      <w:r w:rsidRPr="00D656F5">
        <w:rPr>
          <w:rFonts w:ascii="Times New Roman" w:eastAsiaTheme="minorEastAsia" w:hAnsi="Times New Roman" w:cs="Times New Roman"/>
          <w:bCs/>
          <w:kern w:val="0"/>
          <w:sz w:val="24"/>
          <w:szCs w:val="24"/>
          <w:lang w:val="mt-MT"/>
          <w14:ligatures w14:val="none"/>
        </w:rPr>
        <w:t xml:space="preserve"> tal-Awtorita` intimata datat</w:t>
      </w:r>
      <w:r w:rsidR="001E0ED6">
        <w:rPr>
          <w:rFonts w:ascii="Times New Roman" w:eastAsiaTheme="minorEastAsia" w:hAnsi="Times New Roman" w:cs="Times New Roman"/>
          <w:bCs/>
          <w:kern w:val="0"/>
          <w:sz w:val="24"/>
          <w:szCs w:val="24"/>
          <w:lang w:val="mt-MT"/>
          <w14:ligatures w14:val="none"/>
        </w:rPr>
        <w:t>i</w:t>
      </w:r>
      <w:r w:rsidRPr="00D656F5">
        <w:rPr>
          <w:rFonts w:ascii="Times New Roman" w:eastAsiaTheme="minorEastAsia" w:hAnsi="Times New Roman" w:cs="Times New Roman"/>
          <w:bCs/>
          <w:kern w:val="0"/>
          <w:sz w:val="24"/>
          <w:szCs w:val="24"/>
          <w:lang w:val="mt-MT"/>
          <w14:ligatures w14:val="none"/>
        </w:rPr>
        <w:t xml:space="preserve"> </w:t>
      </w:r>
      <w:r>
        <w:rPr>
          <w:rFonts w:ascii="Times New Roman" w:eastAsiaTheme="minorEastAsia" w:hAnsi="Times New Roman" w:cs="Times New Roman"/>
          <w:bCs/>
          <w:kern w:val="0"/>
          <w:sz w:val="24"/>
          <w:szCs w:val="24"/>
          <w:lang w:val="mt-MT"/>
          <w14:ligatures w14:val="none"/>
        </w:rPr>
        <w:t xml:space="preserve">30 t’Ottubru, 2024 </w:t>
      </w:r>
      <w:r w:rsidRPr="00D656F5">
        <w:rPr>
          <w:rFonts w:ascii="Times New Roman" w:eastAsiaTheme="minorEastAsia" w:hAnsi="Times New Roman" w:cs="Times New Roman"/>
          <w:bCs/>
          <w:kern w:val="0"/>
          <w:sz w:val="24"/>
          <w:szCs w:val="24"/>
          <w:lang w:val="mt-MT"/>
          <w14:ligatures w14:val="none"/>
        </w:rPr>
        <w:t>li permezz taghh</w:t>
      </w:r>
      <w:r w:rsidR="001E0ED6">
        <w:rPr>
          <w:rFonts w:ascii="Times New Roman" w:eastAsiaTheme="minorEastAsia" w:hAnsi="Times New Roman" w:cs="Times New Roman"/>
          <w:bCs/>
          <w:kern w:val="0"/>
          <w:sz w:val="24"/>
          <w:szCs w:val="24"/>
          <w:lang w:val="mt-MT"/>
          <w14:ligatures w14:val="none"/>
        </w:rPr>
        <w:t>om</w:t>
      </w:r>
      <w:r w:rsidRPr="00D656F5">
        <w:rPr>
          <w:rFonts w:ascii="Times New Roman" w:eastAsiaTheme="minorEastAsia" w:hAnsi="Times New Roman" w:cs="Times New Roman"/>
          <w:bCs/>
          <w:kern w:val="0"/>
          <w:sz w:val="24"/>
          <w:szCs w:val="24"/>
          <w:lang w:val="mt-MT"/>
          <w14:ligatures w14:val="none"/>
        </w:rPr>
        <w:t xml:space="preserve"> l-istess Awtorita` i</w:t>
      </w:r>
      <w:r>
        <w:rPr>
          <w:rFonts w:ascii="Times New Roman" w:eastAsiaTheme="minorEastAsia" w:hAnsi="Times New Roman" w:cs="Times New Roman"/>
          <w:bCs/>
          <w:kern w:val="0"/>
          <w:sz w:val="24"/>
          <w:szCs w:val="24"/>
          <w:lang w:val="mt-MT"/>
          <w14:ligatures w14:val="none"/>
        </w:rPr>
        <w:t>nfurmat lill-appellanti:</w:t>
      </w:r>
    </w:p>
    <w:p w14:paraId="0454AA5F" w14:textId="77777777" w:rsidR="00C7219E" w:rsidRPr="003103F8" w:rsidRDefault="00C7219E" w:rsidP="00C7219E">
      <w:pPr>
        <w:spacing w:after="0" w:line="360" w:lineRule="auto"/>
        <w:jc w:val="both"/>
        <w:rPr>
          <w:rFonts w:ascii="Times New Roman" w:eastAsiaTheme="minorEastAsia" w:hAnsi="Times New Roman" w:cs="Times New Roman"/>
          <w:bCs/>
          <w:i/>
          <w:i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w:t>
      </w:r>
      <w:r w:rsidRPr="003103F8">
        <w:rPr>
          <w:rFonts w:ascii="Times New Roman" w:eastAsiaTheme="minorEastAsia" w:hAnsi="Times New Roman" w:cs="Times New Roman"/>
          <w:bCs/>
          <w:i/>
          <w:iCs/>
          <w:kern w:val="0"/>
          <w:sz w:val="24"/>
          <w:szCs w:val="24"/>
          <w:lang w:val="mt-MT"/>
          <w14:ligatures w14:val="none"/>
        </w:rPr>
        <w:t xml:space="preserve">reference is made to the above-mentioned development. </w:t>
      </w:r>
    </w:p>
    <w:p w14:paraId="3F18A82C" w14:textId="77777777" w:rsidR="00C7219E" w:rsidRPr="003103F8" w:rsidRDefault="00C7219E" w:rsidP="00C7219E">
      <w:pPr>
        <w:spacing w:after="0" w:line="360" w:lineRule="auto"/>
        <w:jc w:val="both"/>
        <w:rPr>
          <w:rFonts w:ascii="Times New Roman" w:eastAsiaTheme="minorEastAsia" w:hAnsi="Times New Roman" w:cs="Times New Roman"/>
          <w:bCs/>
          <w:i/>
          <w:iCs/>
          <w:kern w:val="0"/>
          <w:sz w:val="24"/>
          <w:szCs w:val="24"/>
          <w:lang w:val="mt-MT"/>
          <w14:ligatures w14:val="none"/>
        </w:rPr>
      </w:pPr>
      <w:r w:rsidRPr="003103F8">
        <w:rPr>
          <w:rFonts w:ascii="Times New Roman" w:eastAsiaTheme="minorEastAsia" w:hAnsi="Times New Roman" w:cs="Times New Roman"/>
          <w:bCs/>
          <w:i/>
          <w:iCs/>
          <w:kern w:val="0"/>
          <w:sz w:val="24"/>
          <w:szCs w:val="24"/>
          <w:lang w:val="mt-MT"/>
          <w14:ligatures w14:val="none"/>
        </w:rPr>
        <w:t xml:space="preserve">Kindly view damage report in min 361 by Perit Diter Falzon obo adjacent third party and take measures to repair and prevent further damages to third party property. </w:t>
      </w:r>
    </w:p>
    <w:p w14:paraId="2FF87986" w14:textId="77777777" w:rsidR="00C7219E"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sidRPr="003103F8">
        <w:rPr>
          <w:rFonts w:ascii="Times New Roman" w:eastAsiaTheme="minorEastAsia" w:hAnsi="Times New Roman" w:cs="Times New Roman"/>
          <w:bCs/>
          <w:i/>
          <w:iCs/>
          <w:kern w:val="0"/>
          <w:sz w:val="24"/>
          <w:szCs w:val="24"/>
          <w:lang w:val="mt-MT"/>
          <w14:ligatures w14:val="none"/>
        </w:rPr>
        <w:t>Bank guarantee is blocked until repairs are affected (min 362a)</w:t>
      </w:r>
      <w:r>
        <w:rPr>
          <w:rFonts w:ascii="Times New Roman" w:eastAsiaTheme="minorEastAsia" w:hAnsi="Times New Roman" w:cs="Times New Roman"/>
          <w:bCs/>
          <w:kern w:val="0"/>
          <w:sz w:val="24"/>
          <w:szCs w:val="24"/>
          <w:lang w:val="mt-MT"/>
          <w14:ligatures w14:val="none"/>
        </w:rPr>
        <w:t>”</w:t>
      </w:r>
    </w:p>
    <w:p w14:paraId="6A5AE5D7" w14:textId="77777777" w:rsidR="00C7219E"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U</w:t>
      </w:r>
    </w:p>
    <w:p w14:paraId="3C3052FB"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w:t>
      </w:r>
      <w:r w:rsidRPr="003103F8">
        <w:rPr>
          <w:rFonts w:ascii="Times New Roman" w:eastAsiaTheme="minorEastAsia" w:hAnsi="Times New Roman" w:cs="Times New Roman"/>
          <w:bCs/>
          <w:i/>
          <w:iCs/>
          <w:kern w:val="0"/>
          <w:sz w:val="24"/>
          <w:szCs w:val="24"/>
          <w:lang w:val="mt-MT"/>
          <w14:ligatures w14:val="none"/>
        </w:rPr>
        <w:t xml:space="preserve">When the Authority receives a damages report before clearing of the remaining works, the developer shall make good for all damages claimed by the third party and submit a declaration signed by the tird party confirming that the issue has been resolved. Unless this declaration </w:t>
      </w:r>
      <w:r w:rsidRPr="003103F8">
        <w:rPr>
          <w:rFonts w:ascii="Times New Roman" w:eastAsiaTheme="minorEastAsia" w:hAnsi="Times New Roman" w:cs="Times New Roman"/>
          <w:bCs/>
          <w:i/>
          <w:iCs/>
          <w:kern w:val="0"/>
          <w:sz w:val="24"/>
          <w:szCs w:val="24"/>
          <w:lang w:val="mt-MT"/>
          <w14:ligatures w14:val="none"/>
        </w:rPr>
        <w:lastRenderedPageBreak/>
        <w:t>will be submitted, the Authority will not issue any clearance for the remianing construction phases</w:t>
      </w:r>
      <w:r>
        <w:rPr>
          <w:rFonts w:ascii="Times New Roman" w:eastAsiaTheme="minorEastAsia" w:hAnsi="Times New Roman" w:cs="Times New Roman"/>
          <w:bCs/>
          <w:kern w:val="0"/>
          <w:sz w:val="24"/>
          <w:szCs w:val="24"/>
          <w:lang w:val="mt-MT"/>
          <w14:ligatures w14:val="none"/>
        </w:rPr>
        <w:t>”</w:t>
      </w:r>
      <w:r w:rsidRPr="00D656F5">
        <w:rPr>
          <w:rFonts w:ascii="Times New Roman" w:eastAsiaTheme="minorEastAsia" w:hAnsi="Times New Roman" w:cs="Times New Roman"/>
          <w:bCs/>
          <w:kern w:val="0"/>
          <w:sz w:val="24"/>
          <w:szCs w:val="24"/>
          <w:lang w:val="mt-MT"/>
          <w14:ligatures w14:val="none"/>
        </w:rPr>
        <w:t xml:space="preserve"> </w:t>
      </w:r>
    </w:p>
    <w:p w14:paraId="24EC33EA"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14904B7D" w14:textId="77777777" w:rsidR="00C7219E"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 xml:space="preserve">Illi permezz ta’ tali appell l-appellanti </w:t>
      </w:r>
      <w:r>
        <w:rPr>
          <w:rFonts w:ascii="Times New Roman" w:eastAsiaTheme="minorEastAsia" w:hAnsi="Times New Roman" w:cs="Times New Roman"/>
          <w:bCs/>
          <w:kern w:val="0"/>
          <w:sz w:val="24"/>
          <w:szCs w:val="24"/>
          <w:lang w:val="mt-MT"/>
          <w14:ligatures w14:val="none"/>
        </w:rPr>
        <w:t>ressqet diversi aggravji inkluz aspetti preliminari koncernati l-mod li bih ittiehdet id-decizjoni ossija:</w:t>
      </w:r>
    </w:p>
    <w:p w14:paraId="7EACA5B7" w14:textId="77777777" w:rsidR="00C7219E" w:rsidRPr="00C7219E" w:rsidRDefault="00C7219E" w:rsidP="00C7219E">
      <w:pPr>
        <w:pStyle w:val="ListParagraph"/>
        <w:numPr>
          <w:ilvl w:val="0"/>
          <w:numId w:val="3"/>
        </w:numPr>
        <w:spacing w:after="0" w:line="360" w:lineRule="auto"/>
        <w:jc w:val="both"/>
        <w:rPr>
          <w:rFonts w:ascii="Times New Roman" w:eastAsia="Times New Roman" w:hAnsi="Times New Roman" w:cs="Times New Roman"/>
          <w:i/>
          <w:iCs/>
          <w:kern w:val="0"/>
          <w:sz w:val="24"/>
          <w:szCs w:val="24"/>
          <w:lang w:val="mt-MT" w:eastAsia="en-GB"/>
          <w14:ligatures w14:val="none"/>
        </w:rPr>
      </w:pPr>
      <w:r>
        <w:rPr>
          <w:rFonts w:ascii="Times New Roman" w:eastAsiaTheme="minorEastAsia" w:hAnsi="Times New Roman" w:cs="Times New Roman"/>
          <w:bCs/>
          <w:kern w:val="0"/>
          <w:sz w:val="24"/>
          <w:szCs w:val="24"/>
          <w:lang w:val="mt-MT"/>
          <w14:ligatures w14:val="none"/>
        </w:rPr>
        <w:t>Illi permezz tal-Ordni/komunikazzjoni fuq imsemmija l-Awtorita`, (1) agixxiet b’mod arbitrarju (2) naqset li tosserva l-principji tal-gustizzja naturali specjalment dak tal-</w:t>
      </w:r>
      <w:r w:rsidRPr="003103F8">
        <w:rPr>
          <w:rFonts w:ascii="Times New Roman" w:eastAsiaTheme="minorEastAsia" w:hAnsi="Times New Roman" w:cs="Times New Roman"/>
          <w:bCs/>
          <w:i/>
          <w:iCs/>
          <w:kern w:val="0"/>
          <w:sz w:val="24"/>
          <w:szCs w:val="24"/>
          <w:lang w:val="mt-MT"/>
          <w14:ligatures w14:val="none"/>
        </w:rPr>
        <w:t>audi alteram partem</w:t>
      </w:r>
    </w:p>
    <w:p w14:paraId="405E5D3C" w14:textId="77777777" w:rsidR="00C7219E" w:rsidRPr="00C7219E" w:rsidRDefault="00C7219E" w:rsidP="00C7219E">
      <w:pPr>
        <w:pStyle w:val="ListParagraph"/>
        <w:numPr>
          <w:ilvl w:val="0"/>
          <w:numId w:val="3"/>
        </w:numPr>
        <w:spacing w:after="0" w:line="360" w:lineRule="auto"/>
        <w:jc w:val="both"/>
        <w:rPr>
          <w:rFonts w:ascii="Times New Roman" w:eastAsia="Times New Roman" w:hAnsi="Times New Roman" w:cs="Times New Roman"/>
          <w:i/>
          <w:iCs/>
          <w:kern w:val="0"/>
          <w:sz w:val="24"/>
          <w:szCs w:val="24"/>
          <w:lang w:val="mt-MT" w:eastAsia="en-GB"/>
          <w14:ligatures w14:val="none"/>
        </w:rPr>
      </w:pPr>
      <w:r>
        <w:rPr>
          <w:rFonts w:ascii="Times New Roman" w:eastAsiaTheme="minorEastAsia" w:hAnsi="Times New Roman" w:cs="Times New Roman"/>
          <w:bCs/>
          <w:kern w:val="0"/>
          <w:sz w:val="24"/>
          <w:szCs w:val="24"/>
          <w:lang w:val="mt-MT"/>
          <w14:ligatures w14:val="none"/>
        </w:rPr>
        <w:t xml:space="preserve">Illi r-ragunijiet li fuqhom agixxiet l-Awtorita` huma bla ebda bazi ghaliex ma hemm ebda prova li l-hsarat riskontrati mill-Perit inkarigat mill-Awtorita` huma rizultat tax-xogholijiet adoperati mill-appellanti, ma giex stabbilit l-epoka li fihom saru l-hsarat u l-hsarat allegati u riskontati ma humiex rizultat tax-xogholijiet adoperati mill-appellanti. </w:t>
      </w:r>
    </w:p>
    <w:p w14:paraId="7F2B9518"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4603B2CE"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 xml:space="preserve">Ra r-risposta tal-Awtorita’ appellata li permezz tagħha wieġbet u eċċepiet is-segwenti: </w:t>
      </w:r>
    </w:p>
    <w:p w14:paraId="16EF50B2"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75F7778E" w14:textId="77777777" w:rsidR="00C7219E" w:rsidRPr="00D656F5" w:rsidRDefault="00C7219E" w:rsidP="00C7219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Illi l-Awtorità appellata qegħda umilment tissottometti li kwalunkwe deċiżjoni meħuda kienet in konformita’ ma’ dak rikjest mil-liġi, u kwindi korretta f’kull aspett;</w:t>
      </w:r>
    </w:p>
    <w:p w14:paraId="31B279F3" w14:textId="77777777" w:rsidR="00C7219E" w:rsidRDefault="00C7219E" w:rsidP="00C7219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 xml:space="preserve">Illi </w:t>
      </w:r>
      <w:r>
        <w:rPr>
          <w:rFonts w:ascii="Times New Roman" w:eastAsia="Times New Roman" w:hAnsi="Times New Roman" w:cs="Times New Roman"/>
          <w:i/>
          <w:iCs/>
          <w:color w:val="000000"/>
          <w:kern w:val="0"/>
          <w:sz w:val="24"/>
          <w:szCs w:val="24"/>
          <w:lang w:val="mt-MT" w:eastAsia="en-GB"/>
          <w14:ligatures w14:val="none"/>
        </w:rPr>
        <w:t xml:space="preserve">durante it-trattazzjoni tal-appell, l-Awtorita` appellat tramite l-ufficjal taghha ser tkun qed tipprezenta l-provi in sostenn tad-decizjoni taghha. </w:t>
      </w:r>
    </w:p>
    <w:p w14:paraId="26FD2064" w14:textId="77777777" w:rsidR="00C7219E" w:rsidRPr="00D656F5" w:rsidRDefault="00C7219E" w:rsidP="00C7219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 xml:space="preserve">Ghaldaqstant fuq dak suindikat, l-Awtorita` appellata qiegheda umilment titlob lil dan l-Onor. Tribunal biex tichad l-appell odjern. </w:t>
      </w:r>
    </w:p>
    <w:p w14:paraId="57D0703F" w14:textId="77777777" w:rsidR="00C7219E" w:rsidRPr="00D656F5" w:rsidRDefault="00C7219E" w:rsidP="00C7219E">
      <w:pPr>
        <w:numPr>
          <w:ilvl w:val="0"/>
          <w:numId w:val="1"/>
        </w:numPr>
        <w:spacing w:after="0" w:line="360" w:lineRule="auto"/>
        <w:ind w:left="1134"/>
        <w:jc w:val="both"/>
        <w:textAlignment w:val="baseline"/>
        <w:rPr>
          <w:rFonts w:ascii="Times New Roman" w:eastAsiaTheme="minorEastAsia" w:hAnsi="Times New Roman" w:cs="Times New Roman"/>
          <w:bCs/>
          <w:kern w:val="0"/>
          <w:sz w:val="24"/>
          <w:szCs w:val="24"/>
          <w:lang w:val="mt-MT"/>
          <w14:ligatures w14:val="none"/>
        </w:rPr>
      </w:pPr>
      <w:r w:rsidRPr="00D656F5">
        <w:rPr>
          <w:rFonts w:ascii="Times New Roman" w:eastAsia="Times New Roman" w:hAnsi="Times New Roman" w:cs="Times New Roman"/>
          <w:i/>
          <w:iCs/>
          <w:color w:val="000000"/>
          <w:kern w:val="0"/>
          <w:sz w:val="24"/>
          <w:szCs w:val="24"/>
          <w:lang w:val="en-US" w:eastAsia="en-GB"/>
          <w14:ligatures w14:val="none"/>
        </w:rPr>
        <w:t xml:space="preserve">Salv </w:t>
      </w:r>
      <w:proofErr w:type="spellStart"/>
      <w:r w:rsidRPr="00D656F5">
        <w:rPr>
          <w:rFonts w:ascii="Times New Roman" w:eastAsia="Times New Roman" w:hAnsi="Times New Roman" w:cs="Times New Roman"/>
          <w:i/>
          <w:iCs/>
          <w:color w:val="000000"/>
          <w:kern w:val="0"/>
          <w:sz w:val="24"/>
          <w:szCs w:val="24"/>
          <w:lang w:val="en-US" w:eastAsia="en-GB"/>
          <w14:ligatures w14:val="none"/>
        </w:rPr>
        <w:t>eccezzjonijiet</w:t>
      </w:r>
      <w:proofErr w:type="spellEnd"/>
      <w:r w:rsidRPr="00D656F5">
        <w:rPr>
          <w:rFonts w:ascii="Times New Roman" w:eastAsia="Times New Roman" w:hAnsi="Times New Roman" w:cs="Times New Roman"/>
          <w:i/>
          <w:iCs/>
          <w:color w:val="000000"/>
          <w:kern w:val="0"/>
          <w:sz w:val="24"/>
          <w:szCs w:val="24"/>
          <w:lang w:val="en-US" w:eastAsia="en-GB"/>
          <w14:ligatures w14:val="none"/>
        </w:rPr>
        <w:t xml:space="preserve"> </w:t>
      </w:r>
      <w:proofErr w:type="spellStart"/>
      <w:r w:rsidRPr="00D656F5">
        <w:rPr>
          <w:rFonts w:ascii="Times New Roman" w:eastAsia="Times New Roman" w:hAnsi="Times New Roman" w:cs="Times New Roman"/>
          <w:i/>
          <w:iCs/>
          <w:color w:val="000000"/>
          <w:kern w:val="0"/>
          <w:sz w:val="24"/>
          <w:szCs w:val="24"/>
          <w:lang w:val="en-US" w:eastAsia="en-GB"/>
          <w14:ligatures w14:val="none"/>
        </w:rPr>
        <w:t>ulterjuri</w:t>
      </w:r>
      <w:proofErr w:type="spellEnd"/>
      <w:r w:rsidRPr="00D656F5">
        <w:rPr>
          <w:rFonts w:ascii="Times New Roman" w:eastAsia="Times New Roman" w:hAnsi="Times New Roman" w:cs="Times New Roman"/>
          <w:i/>
          <w:iCs/>
          <w:color w:val="000000"/>
          <w:kern w:val="0"/>
          <w:sz w:val="24"/>
          <w:szCs w:val="24"/>
          <w:lang w:val="en-US" w:eastAsia="en-GB"/>
          <w14:ligatures w14:val="none"/>
        </w:rPr>
        <w:t xml:space="preserve">. </w:t>
      </w:r>
    </w:p>
    <w:p w14:paraId="726F0B82" w14:textId="77777777" w:rsidR="00C7219E" w:rsidRPr="00D656F5" w:rsidRDefault="00C7219E" w:rsidP="00C7219E">
      <w:pPr>
        <w:spacing w:after="0" w:line="360" w:lineRule="auto"/>
        <w:ind w:left="720"/>
        <w:contextualSpacing/>
        <w:rPr>
          <w:rFonts w:ascii="Times New Roman" w:eastAsiaTheme="minorEastAsia" w:hAnsi="Times New Roman" w:cs="Times New Roman"/>
          <w:bCs/>
          <w:kern w:val="0"/>
          <w:sz w:val="24"/>
          <w:szCs w:val="24"/>
          <w:lang w:val="mt-MT"/>
          <w14:ligatures w14:val="none"/>
        </w:rPr>
      </w:pPr>
    </w:p>
    <w:p w14:paraId="29196646"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Ra l-atti u d-dokumenti kollha;</w:t>
      </w:r>
    </w:p>
    <w:p w14:paraId="4E756292" w14:textId="77777777" w:rsidR="00C7219E" w:rsidRPr="00D656F5"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08535E66" w14:textId="77777777" w:rsidR="00C7219E" w:rsidRPr="00D656F5" w:rsidRDefault="00C7219E" w:rsidP="00C7219E">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Sem</w:t>
      </w:r>
      <w:r w:rsidR="008228B8">
        <w:rPr>
          <w:rFonts w:ascii="Times New Roman" w:eastAsiaTheme="minorEastAsia" w:hAnsi="Times New Roman" w:cs="Times New Roman"/>
          <w:kern w:val="0"/>
          <w:sz w:val="24"/>
          <w:szCs w:val="24"/>
          <w:lang w:val="it-IT"/>
          <w14:ligatures w14:val="none"/>
        </w:rPr>
        <w:t>a’ x-xhieda tal-Perit Shawn Micallef waqt is-seduta tas-7 ta’ Mejju, 2025</w:t>
      </w:r>
      <w:r w:rsidRPr="00D656F5">
        <w:rPr>
          <w:rFonts w:ascii="Times New Roman" w:eastAsiaTheme="minorEastAsia" w:hAnsi="Times New Roman" w:cs="Times New Roman"/>
          <w:kern w:val="0"/>
          <w:sz w:val="24"/>
          <w:szCs w:val="24"/>
          <w:lang w:val="it-IT"/>
          <w14:ligatures w14:val="none"/>
        </w:rPr>
        <w:t xml:space="preserve">. </w:t>
      </w:r>
    </w:p>
    <w:p w14:paraId="01591CFD" w14:textId="77777777" w:rsidR="00C7219E" w:rsidRDefault="00C7219E" w:rsidP="00C7219E">
      <w:pPr>
        <w:spacing w:after="0" w:line="360" w:lineRule="auto"/>
        <w:ind w:right="95"/>
        <w:jc w:val="both"/>
        <w:rPr>
          <w:rFonts w:ascii="Times New Roman" w:eastAsiaTheme="minorEastAsia" w:hAnsi="Times New Roman" w:cs="Times New Roman"/>
          <w:kern w:val="0"/>
          <w:sz w:val="24"/>
          <w:szCs w:val="24"/>
          <w:lang w:val="it-IT"/>
          <w14:ligatures w14:val="none"/>
        </w:rPr>
      </w:pPr>
    </w:p>
    <w:p w14:paraId="52B9D6A6" w14:textId="77777777" w:rsidR="00C7219E" w:rsidRDefault="00C7219E" w:rsidP="00C7219E">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 xml:space="preserve">Ra li waqt </w:t>
      </w:r>
      <w:r w:rsidR="008228B8">
        <w:rPr>
          <w:rFonts w:ascii="Times New Roman" w:eastAsiaTheme="minorEastAsia" w:hAnsi="Times New Roman" w:cs="Times New Roman"/>
          <w:kern w:val="0"/>
          <w:sz w:val="24"/>
          <w:szCs w:val="24"/>
          <w:lang w:val="it-IT"/>
          <w14:ligatures w14:val="none"/>
        </w:rPr>
        <w:t xml:space="preserve">l-istess seduta ir-rapprezentant legali tal-appellanti iddikjara li, in vista tax-xhieda moghtija mill-istess Perit, huwa m’ghandux aktar provi x’jipproduci u wkoll hekk iddikjarat l-Awtorita` b’dana li allura l-kaz gie differit ghas-sentenza ghas-seduta tal-lum. </w:t>
      </w:r>
    </w:p>
    <w:p w14:paraId="3E6C75BF" w14:textId="77777777" w:rsidR="008228B8" w:rsidRDefault="008228B8" w:rsidP="00C7219E">
      <w:pPr>
        <w:spacing w:after="0" w:line="360" w:lineRule="auto"/>
        <w:ind w:right="95"/>
        <w:jc w:val="both"/>
        <w:rPr>
          <w:rFonts w:ascii="Times New Roman" w:eastAsiaTheme="minorEastAsia" w:hAnsi="Times New Roman" w:cs="Times New Roman"/>
          <w:kern w:val="0"/>
          <w:sz w:val="24"/>
          <w:szCs w:val="24"/>
          <w:lang w:val="it-IT"/>
          <w14:ligatures w14:val="none"/>
        </w:rPr>
      </w:pPr>
    </w:p>
    <w:p w14:paraId="61EE04B7" w14:textId="77777777" w:rsidR="008228B8" w:rsidRDefault="008228B8" w:rsidP="00C7219E">
      <w:pPr>
        <w:spacing w:after="0" w:line="360" w:lineRule="auto"/>
        <w:ind w:right="95"/>
        <w:jc w:val="both"/>
        <w:rPr>
          <w:rFonts w:ascii="Times New Roman" w:eastAsiaTheme="minorEastAsia" w:hAnsi="Times New Roman" w:cs="Times New Roman"/>
          <w:kern w:val="0"/>
          <w:sz w:val="24"/>
          <w:szCs w:val="24"/>
          <w:lang w:val="it-IT"/>
          <w14:ligatures w14:val="none"/>
        </w:rPr>
      </w:pPr>
    </w:p>
    <w:p w14:paraId="6EDA4B1F" w14:textId="77777777" w:rsidR="00C7219E" w:rsidRPr="00D656F5" w:rsidRDefault="00C7219E" w:rsidP="00C7219E">
      <w:pPr>
        <w:spacing w:after="0" w:line="360" w:lineRule="auto"/>
        <w:jc w:val="both"/>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lastRenderedPageBreak/>
        <w:t>Ikkunsidra</w:t>
      </w:r>
    </w:p>
    <w:p w14:paraId="4780CCB4" w14:textId="77777777" w:rsidR="00C7219E" w:rsidRPr="00D656F5" w:rsidRDefault="00C7219E" w:rsidP="00C7219E">
      <w:pPr>
        <w:spacing w:after="0" w:line="360" w:lineRule="auto"/>
        <w:jc w:val="both"/>
        <w:rPr>
          <w:rFonts w:ascii="Times New Roman" w:eastAsiaTheme="minorEastAsia" w:hAnsi="Times New Roman" w:cs="Times New Roman"/>
          <w:b/>
          <w:kern w:val="0"/>
          <w:sz w:val="24"/>
          <w:szCs w:val="24"/>
          <w:lang w:val="mt-MT"/>
          <w14:ligatures w14:val="none"/>
        </w:rPr>
      </w:pPr>
    </w:p>
    <w:p w14:paraId="3339E80A" w14:textId="15BDE904" w:rsidR="008228B8" w:rsidRDefault="00C7219E" w:rsidP="00C7219E">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 xml:space="preserve">Illi </w:t>
      </w:r>
      <w:r w:rsidR="008228B8">
        <w:rPr>
          <w:rFonts w:ascii="Times New Roman" w:eastAsiaTheme="minorEastAsia" w:hAnsi="Times New Roman" w:cs="Times New Roman"/>
          <w:bCs/>
          <w:kern w:val="0"/>
          <w:sz w:val="24"/>
          <w:szCs w:val="24"/>
          <w:lang w:val="mt-MT"/>
          <w14:ligatures w14:val="none"/>
        </w:rPr>
        <w:t>f’dan il-kaz, ghalkemm kien hemm diversi differimenti sabiex parti jew ohra tirregola ruhha, l-unika xhud mismugh kien il-Perit Shawn Micallef ossija l-Perit inkarigat mill-Awtorita` intimata sabiex jattendi fuq is-siti in kwistjoni u jirrelata dwarhom. L-istess Perit xehed proprju dwar il-mertu tal-kaz odjern ossija dwar in-natura tal-hsara fil-proprjeta` tat-terz u r-rabta o meno tal-istess max-xogholijiet imwettqin mill-appellanti. Provi dwar l-aspetti procedurali imqanq</w:t>
      </w:r>
      <w:r w:rsidR="007625BB">
        <w:rPr>
          <w:rFonts w:ascii="Times New Roman" w:eastAsiaTheme="minorEastAsia" w:hAnsi="Times New Roman" w:cs="Times New Roman"/>
          <w:bCs/>
          <w:kern w:val="0"/>
          <w:sz w:val="24"/>
          <w:szCs w:val="24"/>
          <w:lang w:val="mt-MT"/>
          <w14:ligatures w14:val="none"/>
        </w:rPr>
        <w:t>lin</w:t>
      </w:r>
      <w:r w:rsidR="008228B8">
        <w:rPr>
          <w:rFonts w:ascii="Times New Roman" w:eastAsiaTheme="minorEastAsia" w:hAnsi="Times New Roman" w:cs="Times New Roman"/>
          <w:bCs/>
          <w:kern w:val="0"/>
          <w:sz w:val="24"/>
          <w:szCs w:val="24"/>
          <w:lang w:val="mt-MT"/>
          <w14:ligatures w14:val="none"/>
        </w:rPr>
        <w:t xml:space="preserve"> preliminarjament mill-istess appellanti ma tressqux la minn parti u lanqas minn ohra. </w:t>
      </w:r>
    </w:p>
    <w:p w14:paraId="4F878885" w14:textId="77777777" w:rsidR="008228B8" w:rsidRDefault="008228B8"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1D8D3BB2" w14:textId="6CB1E9B9" w:rsidR="00E70233" w:rsidRDefault="00E70233"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 xml:space="preserve">It-Tribunal ser jittratta l-mertu tal-kaz in vista ta’ dak li rrizulta car mill-istess xhieda tal-Perit Micallef. F’dan ir-rigward, kif jinghad hawn fuq, l-appellanti qed essenzjalment tikkontesta n-ness kawzali bejn il-hsara fil-proprjeta` tat-terz u x-xogholijiet tal-appellanti skont il-PA /04730/20. Kif nutat mill-istess appellanti permezz tar-rikors taghha, hija kienet pruvat twettaq </w:t>
      </w:r>
      <w:r w:rsidRPr="003103F8">
        <w:rPr>
          <w:rFonts w:ascii="Times New Roman" w:eastAsiaTheme="minorEastAsia" w:hAnsi="Times New Roman" w:cs="Times New Roman"/>
          <w:bCs/>
          <w:i/>
          <w:iCs/>
          <w:kern w:val="0"/>
          <w:sz w:val="24"/>
          <w:szCs w:val="24"/>
          <w:lang w:val="mt-MT"/>
          <w14:ligatures w14:val="none"/>
        </w:rPr>
        <w:t>condition report</w:t>
      </w:r>
      <w:r>
        <w:rPr>
          <w:rFonts w:ascii="Times New Roman" w:eastAsiaTheme="minorEastAsia" w:hAnsi="Times New Roman" w:cs="Times New Roman"/>
          <w:bCs/>
          <w:kern w:val="0"/>
          <w:sz w:val="24"/>
          <w:szCs w:val="24"/>
          <w:lang w:val="mt-MT"/>
          <w14:ligatures w14:val="none"/>
        </w:rPr>
        <w:t xml:space="preserve"> tal-proprjeta` tal-gar tramite il-perit Cornelia Tabone li f’dan ir-rigward fissret fir-rapport taghha il-hsara li hija rriskontrat fl-ambjenti f’tali fond li kienu accessibbli ghaiha: </w:t>
      </w:r>
    </w:p>
    <w:p w14:paraId="4E37EC49" w14:textId="77777777" w:rsidR="00E70233" w:rsidRDefault="00E70233"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52709771" w14:textId="41D03CE6" w:rsidR="00E70233" w:rsidRDefault="00420192" w:rsidP="001C1255">
      <w:pPr>
        <w:spacing w:after="0" w:line="360" w:lineRule="auto"/>
        <w:ind w:left="567" w:right="521"/>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w:t>
      </w:r>
      <w:r w:rsidRPr="001C1255">
        <w:rPr>
          <w:rFonts w:ascii="Times New Roman" w:eastAsiaTheme="minorEastAsia" w:hAnsi="Times New Roman" w:cs="Times New Roman"/>
          <w:bCs/>
          <w:i/>
          <w:iCs/>
          <w:kern w:val="0"/>
          <w:sz w:val="24"/>
          <w:szCs w:val="24"/>
          <w:lang w:val="mt-MT"/>
          <w14:ligatures w14:val="none"/>
        </w:rPr>
        <w:t>The owner has not allowed the undersigned access to the entire property and th</w:t>
      </w:r>
      <w:r w:rsidR="002153AB">
        <w:rPr>
          <w:rFonts w:ascii="Times New Roman" w:eastAsiaTheme="minorEastAsia" w:hAnsi="Times New Roman" w:cs="Times New Roman"/>
          <w:bCs/>
          <w:i/>
          <w:iCs/>
          <w:kern w:val="0"/>
          <w:sz w:val="24"/>
          <w:szCs w:val="24"/>
          <w:lang w:val="mt-MT"/>
          <w14:ligatures w14:val="none"/>
        </w:rPr>
        <w:t>u</w:t>
      </w:r>
      <w:r w:rsidRPr="001C1255">
        <w:rPr>
          <w:rFonts w:ascii="Times New Roman" w:eastAsiaTheme="minorEastAsia" w:hAnsi="Times New Roman" w:cs="Times New Roman"/>
          <w:bCs/>
          <w:i/>
          <w:iCs/>
          <w:kern w:val="0"/>
          <w:sz w:val="24"/>
          <w:szCs w:val="24"/>
          <w:lang w:val="mt-MT"/>
          <w14:ligatures w14:val="none"/>
        </w:rPr>
        <w:t>s a full assess</w:t>
      </w:r>
      <w:r w:rsidR="004548E1" w:rsidRPr="001C1255">
        <w:rPr>
          <w:rFonts w:ascii="Times New Roman" w:eastAsiaTheme="minorEastAsia" w:hAnsi="Times New Roman" w:cs="Times New Roman"/>
          <w:bCs/>
          <w:i/>
          <w:iCs/>
          <w:kern w:val="0"/>
          <w:sz w:val="24"/>
          <w:szCs w:val="24"/>
          <w:lang w:val="mt-MT"/>
          <w14:ligatures w14:val="none"/>
        </w:rPr>
        <w:t>ment of the property could not be completed. Instances of cracks and water ingress were noticed in the rooms the undersgned was allowed access to during the date of inspection on 15-12-2023.</w:t>
      </w:r>
      <w:r w:rsidR="00322C7A">
        <w:rPr>
          <w:rFonts w:ascii="Times New Roman" w:eastAsiaTheme="minorEastAsia" w:hAnsi="Times New Roman" w:cs="Times New Roman"/>
          <w:bCs/>
          <w:kern w:val="0"/>
          <w:sz w:val="24"/>
          <w:szCs w:val="24"/>
          <w:lang w:val="mt-MT"/>
          <w14:ligatures w14:val="none"/>
        </w:rPr>
        <w:t>”</w:t>
      </w:r>
    </w:p>
    <w:p w14:paraId="4DD33019" w14:textId="77777777" w:rsidR="005B4971" w:rsidRDefault="005B4971"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446EAB9C" w14:textId="234AD891" w:rsidR="00E70233" w:rsidRDefault="005D3274"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Sussegwentement, permezz tar-rapport taghha datat 5 ta’ Novembru, 2024, l-istess Perit regghet nutat:</w:t>
      </w:r>
    </w:p>
    <w:p w14:paraId="34D338EF" w14:textId="77777777" w:rsidR="005D3274" w:rsidRDefault="005D3274"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5520EF05" w14:textId="1860CD0E" w:rsidR="00944148" w:rsidRPr="001C1255" w:rsidRDefault="00764AA9" w:rsidP="00C7219E">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w:t>
      </w:r>
      <w:r w:rsidRPr="001C1255">
        <w:rPr>
          <w:rFonts w:ascii="Times New Roman" w:eastAsiaTheme="minorEastAsia" w:hAnsi="Times New Roman" w:cs="Times New Roman"/>
          <w:bCs/>
          <w:i/>
          <w:iCs/>
          <w:kern w:val="0"/>
          <w:sz w:val="24"/>
          <w:szCs w:val="24"/>
          <w:lang w:val="mt-MT"/>
          <w14:ligatures w14:val="none"/>
        </w:rPr>
        <w:t>Structural defects in</w:t>
      </w:r>
      <w:r w:rsidR="005D3274" w:rsidRPr="001C1255">
        <w:rPr>
          <w:rFonts w:ascii="Times New Roman" w:eastAsiaTheme="minorEastAsia" w:hAnsi="Times New Roman" w:cs="Times New Roman"/>
          <w:bCs/>
          <w:i/>
          <w:iCs/>
          <w:kern w:val="0"/>
          <w:sz w:val="24"/>
          <w:szCs w:val="24"/>
          <w:lang w:val="mt-MT"/>
          <w14:ligatures w14:val="none"/>
        </w:rPr>
        <w:t xml:space="preserve"> </w:t>
      </w:r>
      <w:r w:rsidRPr="001C1255">
        <w:rPr>
          <w:rFonts w:ascii="Times New Roman" w:eastAsiaTheme="minorEastAsia" w:hAnsi="Times New Roman" w:cs="Times New Roman"/>
          <w:bCs/>
          <w:i/>
          <w:iCs/>
          <w:kern w:val="0"/>
          <w:sz w:val="24"/>
          <w:szCs w:val="24"/>
          <w:lang w:val="mt-MT"/>
          <w14:ligatures w14:val="none"/>
        </w:rPr>
        <w:t>the form of cracks were noted in the con</w:t>
      </w:r>
      <w:r w:rsidR="005D3274" w:rsidRPr="001C1255">
        <w:rPr>
          <w:rFonts w:ascii="Times New Roman" w:eastAsiaTheme="minorEastAsia" w:hAnsi="Times New Roman" w:cs="Times New Roman"/>
          <w:bCs/>
          <w:i/>
          <w:iCs/>
          <w:kern w:val="0"/>
          <w:sz w:val="24"/>
          <w:szCs w:val="24"/>
          <w:lang w:val="mt-MT"/>
          <w14:ligatures w14:val="none"/>
        </w:rPr>
        <w:t xml:space="preserve">dition report however these defacts were located at the rear of the development whereas </w:t>
      </w:r>
      <w:r w:rsidR="00944148" w:rsidRPr="001C1255">
        <w:rPr>
          <w:rFonts w:ascii="Times New Roman" w:eastAsiaTheme="minorEastAsia" w:hAnsi="Times New Roman" w:cs="Times New Roman"/>
          <w:bCs/>
          <w:i/>
          <w:iCs/>
          <w:kern w:val="0"/>
          <w:sz w:val="24"/>
          <w:szCs w:val="24"/>
          <w:lang w:val="mt-MT"/>
          <w14:ligatures w14:val="none"/>
        </w:rPr>
        <w:t>the excavation which took place in the adjacent proper</w:t>
      </w:r>
      <w:r w:rsidR="00ED35BD">
        <w:rPr>
          <w:rFonts w:ascii="Times New Roman" w:eastAsiaTheme="minorEastAsia" w:hAnsi="Times New Roman" w:cs="Times New Roman"/>
          <w:bCs/>
          <w:i/>
          <w:iCs/>
          <w:kern w:val="0"/>
          <w:sz w:val="24"/>
          <w:szCs w:val="24"/>
          <w:lang w:val="mt-MT"/>
          <w14:ligatures w14:val="none"/>
        </w:rPr>
        <w:t>t</w:t>
      </w:r>
      <w:r w:rsidR="00944148" w:rsidRPr="001C1255">
        <w:rPr>
          <w:rFonts w:ascii="Times New Roman" w:eastAsiaTheme="minorEastAsia" w:hAnsi="Times New Roman" w:cs="Times New Roman"/>
          <w:bCs/>
          <w:i/>
          <w:iCs/>
          <w:kern w:val="0"/>
          <w:sz w:val="24"/>
          <w:szCs w:val="24"/>
          <w:lang w:val="mt-MT"/>
          <w14:ligatures w14:val="none"/>
        </w:rPr>
        <w:t xml:space="preserve">y ... is (sic) located at the very front of the property directly adjacent to Triq tat-Trux. </w:t>
      </w:r>
    </w:p>
    <w:p w14:paraId="43048BA2" w14:textId="77777777" w:rsidR="00D16355" w:rsidRDefault="00944148" w:rsidP="00C7219E">
      <w:pPr>
        <w:spacing w:after="0" w:line="360" w:lineRule="auto"/>
        <w:ind w:left="567" w:right="521"/>
        <w:jc w:val="both"/>
        <w:rPr>
          <w:rFonts w:ascii="Times New Roman" w:eastAsiaTheme="minorEastAsia" w:hAnsi="Times New Roman" w:cs="Times New Roman"/>
          <w:b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t xml:space="preserve">No excavation was carried out directly adjacent to the party wall. Excavation took place at a distance from the party wall ... This excavation consisted mainly of the removal of loose material </w:t>
      </w:r>
      <w:r w:rsidR="0038272B" w:rsidRPr="001C1255">
        <w:rPr>
          <w:rFonts w:ascii="Times New Roman" w:eastAsiaTheme="minorEastAsia" w:hAnsi="Times New Roman" w:cs="Times New Roman"/>
          <w:bCs/>
          <w:i/>
          <w:iCs/>
          <w:kern w:val="0"/>
          <w:sz w:val="24"/>
          <w:szCs w:val="24"/>
          <w:lang w:val="mt-MT"/>
          <w14:ligatures w14:val="none"/>
        </w:rPr>
        <w:t>underneath the ramp of the basement</w:t>
      </w:r>
      <w:r w:rsidR="00D16355" w:rsidRPr="001C1255">
        <w:rPr>
          <w:rFonts w:ascii="Times New Roman" w:eastAsiaTheme="minorEastAsia" w:hAnsi="Times New Roman" w:cs="Times New Roman"/>
          <w:bCs/>
          <w:i/>
          <w:iCs/>
          <w:kern w:val="0"/>
          <w:sz w:val="24"/>
          <w:szCs w:val="24"/>
          <w:lang w:val="mt-MT"/>
          <w14:ligatures w14:val="none"/>
        </w:rPr>
        <w:t>. The removal of this type of material did no require vibration-inducing machinery</w:t>
      </w:r>
      <w:r w:rsidR="00D16355">
        <w:rPr>
          <w:rFonts w:ascii="Times New Roman" w:eastAsiaTheme="minorEastAsia" w:hAnsi="Times New Roman" w:cs="Times New Roman"/>
          <w:bCs/>
          <w:kern w:val="0"/>
          <w:sz w:val="24"/>
          <w:szCs w:val="24"/>
          <w:lang w:val="mt-MT"/>
          <w14:ligatures w14:val="none"/>
        </w:rPr>
        <w:t>.”</w:t>
      </w:r>
    </w:p>
    <w:p w14:paraId="291E14C4" w14:textId="77777777" w:rsidR="00D16355" w:rsidRDefault="00D16355"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38505054" w14:textId="2390C23D" w:rsidR="00F367C3" w:rsidRDefault="00D16355"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lastRenderedPageBreak/>
        <w:t xml:space="preserve">Permezz tar-rapport taghha, il-Perit Tabone </w:t>
      </w:r>
      <w:r w:rsidR="00712A39">
        <w:rPr>
          <w:rFonts w:ascii="Times New Roman" w:eastAsiaTheme="minorEastAsia" w:hAnsi="Times New Roman" w:cs="Times New Roman"/>
          <w:bCs/>
          <w:kern w:val="0"/>
          <w:sz w:val="24"/>
          <w:szCs w:val="24"/>
          <w:lang w:val="mt-MT"/>
          <w14:ligatures w14:val="none"/>
        </w:rPr>
        <w:t xml:space="preserve">tghid li, skont dak li setghet tirriskontra hi, </w:t>
      </w:r>
      <w:r w:rsidR="006769A3">
        <w:rPr>
          <w:rFonts w:ascii="Times New Roman" w:eastAsiaTheme="minorEastAsia" w:hAnsi="Times New Roman" w:cs="Times New Roman"/>
          <w:bCs/>
          <w:kern w:val="0"/>
          <w:sz w:val="24"/>
          <w:szCs w:val="24"/>
          <w:lang w:val="mt-MT"/>
          <w14:ligatures w14:val="none"/>
        </w:rPr>
        <w:t xml:space="preserve">tali konsenturi </w:t>
      </w:r>
      <w:r w:rsidR="00ED35BD">
        <w:rPr>
          <w:rFonts w:ascii="Times New Roman" w:eastAsiaTheme="minorEastAsia" w:hAnsi="Times New Roman" w:cs="Times New Roman"/>
          <w:bCs/>
          <w:kern w:val="0"/>
          <w:sz w:val="24"/>
          <w:szCs w:val="24"/>
          <w:lang w:val="mt-MT"/>
          <w14:ligatures w14:val="none"/>
        </w:rPr>
        <w:t xml:space="preserve">fil-proprjeta` tat-terz </w:t>
      </w:r>
      <w:r w:rsidR="006769A3">
        <w:rPr>
          <w:rFonts w:ascii="Times New Roman" w:eastAsiaTheme="minorEastAsia" w:hAnsi="Times New Roman" w:cs="Times New Roman"/>
          <w:bCs/>
          <w:kern w:val="0"/>
          <w:sz w:val="24"/>
          <w:szCs w:val="24"/>
          <w:lang w:val="mt-MT"/>
          <w14:ligatures w14:val="none"/>
        </w:rPr>
        <w:t xml:space="preserve">jidhru li huma derivanti minn xi problema antecedenti ghax-xogholijiet imwettqin mill-appellanti </w:t>
      </w:r>
      <w:r w:rsidR="00F367C3">
        <w:rPr>
          <w:rFonts w:ascii="Times New Roman" w:eastAsiaTheme="minorEastAsia" w:hAnsi="Times New Roman" w:cs="Times New Roman"/>
          <w:bCs/>
          <w:kern w:val="0"/>
          <w:sz w:val="24"/>
          <w:szCs w:val="24"/>
          <w:lang w:val="mt-MT"/>
          <w14:ligatures w14:val="none"/>
        </w:rPr>
        <w:t xml:space="preserve">u dana ghaliex jidher li kien diga` sar intervent fuqhom fil-passat: </w:t>
      </w:r>
    </w:p>
    <w:p w14:paraId="6D0589FE" w14:textId="77777777" w:rsidR="00F367C3" w:rsidRDefault="00F367C3"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592329A0" w14:textId="34295156" w:rsidR="006A1BD7" w:rsidRDefault="008B5A1B" w:rsidP="001C1255">
      <w:pPr>
        <w:spacing w:after="0" w:line="360" w:lineRule="auto"/>
        <w:ind w:left="567" w:right="521"/>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w:t>
      </w:r>
      <w:r w:rsidRPr="001C1255">
        <w:rPr>
          <w:rFonts w:ascii="Times New Roman" w:eastAsiaTheme="minorEastAsia" w:hAnsi="Times New Roman" w:cs="Times New Roman"/>
          <w:bCs/>
          <w:i/>
          <w:iCs/>
          <w:kern w:val="0"/>
          <w:sz w:val="24"/>
          <w:szCs w:val="24"/>
          <w:lang w:val="mt-MT"/>
          <w14:ligatures w14:val="none"/>
        </w:rPr>
        <w:t>The area where the cracks were found within the property... appear to have been re-pointed in the past. (please refer to figures 2 and 3)</w:t>
      </w:r>
      <w:r w:rsidR="000C545E" w:rsidRPr="001C1255">
        <w:rPr>
          <w:rFonts w:ascii="Times New Roman" w:eastAsiaTheme="minorEastAsia" w:hAnsi="Times New Roman" w:cs="Times New Roman"/>
          <w:bCs/>
          <w:i/>
          <w:iCs/>
          <w:kern w:val="0"/>
          <w:sz w:val="24"/>
          <w:szCs w:val="24"/>
          <w:lang w:val="mt-MT"/>
          <w14:ligatures w14:val="none"/>
        </w:rPr>
        <w:t>. This is an indication that the property has ha</w:t>
      </w:r>
      <w:r w:rsidR="00EB4FD0">
        <w:rPr>
          <w:rFonts w:ascii="Times New Roman" w:eastAsiaTheme="minorEastAsia" w:hAnsi="Times New Roman" w:cs="Times New Roman"/>
          <w:bCs/>
          <w:i/>
          <w:iCs/>
          <w:kern w:val="0"/>
          <w:sz w:val="24"/>
          <w:szCs w:val="24"/>
          <w:lang w:val="mt-MT"/>
          <w14:ligatures w14:val="none"/>
        </w:rPr>
        <w:t>d</w:t>
      </w:r>
      <w:r w:rsidR="000C545E" w:rsidRPr="001C1255">
        <w:rPr>
          <w:rFonts w:ascii="Times New Roman" w:eastAsiaTheme="minorEastAsia" w:hAnsi="Times New Roman" w:cs="Times New Roman"/>
          <w:bCs/>
          <w:i/>
          <w:iCs/>
          <w:kern w:val="0"/>
          <w:sz w:val="24"/>
          <w:szCs w:val="24"/>
          <w:lang w:val="mt-MT"/>
          <w14:ligatures w14:val="none"/>
        </w:rPr>
        <w:t xml:space="preserve"> cracks appear in the joints in the past, prior to the excavation carried out </w:t>
      </w:r>
      <w:r w:rsidR="004F650D" w:rsidRPr="001C1255">
        <w:rPr>
          <w:rFonts w:ascii="Times New Roman" w:eastAsiaTheme="minorEastAsia" w:hAnsi="Times New Roman" w:cs="Times New Roman"/>
          <w:bCs/>
          <w:i/>
          <w:iCs/>
          <w:kern w:val="0"/>
          <w:sz w:val="24"/>
          <w:szCs w:val="24"/>
          <w:lang w:val="mt-MT"/>
          <w14:ligatures w14:val="none"/>
        </w:rPr>
        <w:t>(...) and th</w:t>
      </w:r>
      <w:r w:rsidR="00847B7D">
        <w:rPr>
          <w:rFonts w:ascii="Times New Roman" w:eastAsiaTheme="minorEastAsia" w:hAnsi="Times New Roman" w:cs="Times New Roman"/>
          <w:bCs/>
          <w:i/>
          <w:iCs/>
          <w:kern w:val="0"/>
          <w:sz w:val="24"/>
          <w:szCs w:val="24"/>
          <w:lang w:val="mt-MT"/>
          <w14:ligatures w14:val="none"/>
        </w:rPr>
        <w:t>u</w:t>
      </w:r>
      <w:r w:rsidR="004F650D" w:rsidRPr="001C1255">
        <w:rPr>
          <w:rFonts w:ascii="Times New Roman" w:eastAsiaTheme="minorEastAsia" w:hAnsi="Times New Roman" w:cs="Times New Roman"/>
          <w:bCs/>
          <w:i/>
          <w:iCs/>
          <w:kern w:val="0"/>
          <w:sz w:val="24"/>
          <w:szCs w:val="24"/>
          <w:lang w:val="mt-MT"/>
          <w14:ligatures w14:val="none"/>
        </w:rPr>
        <w:t>s this appearance of cracks appears to be a recurring problem indiependent from this excavation</w:t>
      </w:r>
      <w:r w:rsidR="004F650D">
        <w:rPr>
          <w:rFonts w:ascii="Times New Roman" w:eastAsiaTheme="minorEastAsia" w:hAnsi="Times New Roman" w:cs="Times New Roman"/>
          <w:bCs/>
          <w:kern w:val="0"/>
          <w:sz w:val="24"/>
          <w:szCs w:val="24"/>
          <w:lang w:val="mt-MT"/>
          <w14:ligatures w14:val="none"/>
        </w:rPr>
        <w:t xml:space="preserve">”. </w:t>
      </w:r>
      <w:r w:rsidR="00944148">
        <w:rPr>
          <w:rFonts w:ascii="Times New Roman" w:eastAsiaTheme="minorEastAsia" w:hAnsi="Times New Roman" w:cs="Times New Roman"/>
          <w:bCs/>
          <w:kern w:val="0"/>
          <w:sz w:val="24"/>
          <w:szCs w:val="24"/>
          <w:lang w:val="mt-MT"/>
          <w14:ligatures w14:val="none"/>
        </w:rPr>
        <w:t xml:space="preserve"> </w:t>
      </w:r>
    </w:p>
    <w:p w14:paraId="71928F8F" w14:textId="77777777" w:rsidR="00764AA9" w:rsidRDefault="00764AA9"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3500D3F0" w14:textId="4A04C6D0" w:rsidR="008228B8" w:rsidRDefault="006A1BD7"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 xml:space="preserve">Jidher li, </w:t>
      </w:r>
      <w:r w:rsidR="004136A8">
        <w:rPr>
          <w:rFonts w:ascii="Times New Roman" w:eastAsiaTheme="minorEastAsia" w:hAnsi="Times New Roman" w:cs="Times New Roman"/>
          <w:bCs/>
          <w:kern w:val="0"/>
          <w:sz w:val="24"/>
          <w:szCs w:val="24"/>
          <w:lang w:val="mt-MT"/>
          <w14:ligatures w14:val="none"/>
        </w:rPr>
        <w:t>fil-fatt</w:t>
      </w:r>
      <w:r>
        <w:rPr>
          <w:rFonts w:ascii="Times New Roman" w:eastAsiaTheme="minorEastAsia" w:hAnsi="Times New Roman" w:cs="Times New Roman"/>
          <w:bCs/>
          <w:kern w:val="0"/>
          <w:sz w:val="24"/>
          <w:szCs w:val="24"/>
          <w:lang w:val="mt-MT"/>
          <w14:ligatures w14:val="none"/>
        </w:rPr>
        <w:t xml:space="preserve">, </w:t>
      </w:r>
      <w:r w:rsidR="003103F8">
        <w:rPr>
          <w:rFonts w:ascii="Times New Roman" w:eastAsiaTheme="minorEastAsia" w:hAnsi="Times New Roman" w:cs="Times New Roman"/>
          <w:bCs/>
          <w:kern w:val="0"/>
          <w:sz w:val="24"/>
          <w:szCs w:val="24"/>
          <w:lang w:val="mt-MT"/>
          <w14:ligatures w14:val="none"/>
        </w:rPr>
        <w:t>i</w:t>
      </w:r>
      <w:r>
        <w:rPr>
          <w:rFonts w:ascii="Times New Roman" w:eastAsiaTheme="minorEastAsia" w:hAnsi="Times New Roman" w:cs="Times New Roman"/>
          <w:bCs/>
          <w:kern w:val="0"/>
          <w:sz w:val="24"/>
          <w:szCs w:val="24"/>
          <w:lang w:val="mt-MT"/>
          <w14:ligatures w14:val="none"/>
        </w:rPr>
        <w:t xml:space="preserve">s-sid tal-fond adjacenti ressaq rapport tal-perit Dieter Falzon fejn fih indika xi hsara fil-fond u kien proprju dan ir-rapport li wassal sabiex tinhareg l-ordni appellata. </w:t>
      </w:r>
      <w:r w:rsidR="00E70233">
        <w:rPr>
          <w:rFonts w:ascii="Times New Roman" w:eastAsiaTheme="minorEastAsia" w:hAnsi="Times New Roman" w:cs="Times New Roman"/>
          <w:bCs/>
          <w:kern w:val="0"/>
          <w:sz w:val="24"/>
          <w:szCs w:val="24"/>
          <w:lang w:val="mt-MT"/>
          <w14:ligatures w14:val="none"/>
        </w:rPr>
        <w:t xml:space="preserve"> </w:t>
      </w:r>
    </w:p>
    <w:p w14:paraId="7BCF7ED7" w14:textId="77777777" w:rsidR="006A1BD7" w:rsidRDefault="006A1BD7"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62420A72" w14:textId="6CD13EE8" w:rsidR="006A1BD7" w:rsidRDefault="006A1BD7"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F’cirkostanzi bhal dawn jinkombi fuq l-Awtorita` li tiggustifika l-ordni taghha b’referenza ghal provi cari u konklussivi li jimplikaw ix-xoghol imwettaq mill-applikant ghall-hsara sofferta mit-terz. L-unika prova li tressqet</w:t>
      </w:r>
      <w:r w:rsidR="0042399C">
        <w:rPr>
          <w:rFonts w:ascii="Times New Roman" w:eastAsiaTheme="minorEastAsia" w:hAnsi="Times New Roman" w:cs="Times New Roman"/>
          <w:bCs/>
          <w:kern w:val="0"/>
          <w:sz w:val="24"/>
          <w:szCs w:val="24"/>
          <w:lang w:val="mt-MT"/>
          <w14:ligatures w14:val="none"/>
        </w:rPr>
        <w:t xml:space="preserve"> mill-Awtorita`</w:t>
      </w:r>
      <w:r>
        <w:rPr>
          <w:rFonts w:ascii="Times New Roman" w:eastAsiaTheme="minorEastAsia" w:hAnsi="Times New Roman" w:cs="Times New Roman"/>
          <w:bCs/>
          <w:kern w:val="0"/>
          <w:sz w:val="24"/>
          <w:szCs w:val="24"/>
          <w:lang w:val="mt-MT"/>
          <w14:ligatures w14:val="none"/>
        </w:rPr>
        <w:t xml:space="preserve">, kif inghad, kienet ix-xhieda tal-Perit </w:t>
      </w:r>
      <w:r w:rsidR="004136A8">
        <w:rPr>
          <w:rFonts w:ascii="Times New Roman" w:eastAsiaTheme="minorEastAsia" w:hAnsi="Times New Roman" w:cs="Times New Roman"/>
          <w:bCs/>
          <w:kern w:val="0"/>
          <w:sz w:val="24"/>
          <w:szCs w:val="24"/>
          <w:lang w:val="mt-MT"/>
          <w14:ligatures w14:val="none"/>
        </w:rPr>
        <w:t xml:space="preserve">Shawn Micallef </w:t>
      </w:r>
      <w:r>
        <w:rPr>
          <w:rFonts w:ascii="Times New Roman" w:eastAsiaTheme="minorEastAsia" w:hAnsi="Times New Roman" w:cs="Times New Roman"/>
          <w:bCs/>
          <w:kern w:val="0"/>
          <w:sz w:val="24"/>
          <w:szCs w:val="24"/>
          <w:lang w:val="mt-MT"/>
          <w14:ligatures w14:val="none"/>
        </w:rPr>
        <w:t>li gie inkarigat mill-istess Awtorita` sabiex jirrelata proprju dwar dan</w:t>
      </w:r>
      <w:r w:rsidR="00195127">
        <w:rPr>
          <w:rFonts w:ascii="Times New Roman" w:eastAsiaTheme="minorEastAsia" w:hAnsi="Times New Roman" w:cs="Times New Roman"/>
          <w:bCs/>
          <w:kern w:val="0"/>
          <w:sz w:val="24"/>
          <w:szCs w:val="24"/>
          <w:lang w:val="mt-MT"/>
          <w14:ligatures w14:val="none"/>
        </w:rPr>
        <w:t xml:space="preserve"> u wkoll ir-rapport redatt minnu</w:t>
      </w:r>
      <w:r>
        <w:rPr>
          <w:rFonts w:ascii="Times New Roman" w:eastAsiaTheme="minorEastAsia" w:hAnsi="Times New Roman" w:cs="Times New Roman"/>
          <w:bCs/>
          <w:kern w:val="0"/>
          <w:sz w:val="24"/>
          <w:szCs w:val="24"/>
          <w:lang w:val="mt-MT"/>
          <w14:ligatures w14:val="none"/>
        </w:rPr>
        <w:t>. L-istess xhud</w:t>
      </w:r>
      <w:r w:rsidR="00CA6450">
        <w:rPr>
          <w:rFonts w:ascii="Times New Roman" w:eastAsiaTheme="minorEastAsia" w:hAnsi="Times New Roman" w:cs="Times New Roman"/>
          <w:bCs/>
          <w:kern w:val="0"/>
          <w:sz w:val="24"/>
          <w:szCs w:val="24"/>
          <w:lang w:val="mt-MT"/>
          <w14:ligatures w14:val="none"/>
        </w:rPr>
        <w:t xml:space="preserve"> </w:t>
      </w:r>
      <w:r>
        <w:rPr>
          <w:rFonts w:ascii="Times New Roman" w:eastAsiaTheme="minorEastAsia" w:hAnsi="Times New Roman" w:cs="Times New Roman"/>
          <w:bCs/>
          <w:kern w:val="0"/>
          <w:sz w:val="24"/>
          <w:szCs w:val="24"/>
          <w:lang w:val="mt-MT"/>
          <w14:ligatures w14:val="none"/>
        </w:rPr>
        <w:t>ikkonferma s-segwenti:</w:t>
      </w:r>
    </w:p>
    <w:p w14:paraId="58CECB3A" w14:textId="77777777" w:rsidR="00BB2824" w:rsidRDefault="00BB2824"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6D446872" w14:textId="299279D0" w:rsidR="00BB2824" w:rsidRPr="00303AD8" w:rsidRDefault="00BB2824" w:rsidP="00303AD8">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303AD8">
        <w:rPr>
          <w:rFonts w:ascii="Times New Roman" w:eastAsiaTheme="minorEastAsia" w:hAnsi="Times New Roman" w:cs="Times New Roman"/>
          <w:bCs/>
          <w:i/>
          <w:iCs/>
          <w:kern w:val="0"/>
          <w:sz w:val="24"/>
          <w:szCs w:val="24"/>
          <w:lang w:val="mt-MT"/>
          <w14:ligatures w14:val="none"/>
        </w:rPr>
        <w:t>Ngħid illi jien bħala parti mill-inkarigu tiegħi rajt ukoll ritratti tal-Perit Cornelia Tabone li kienu jaqblu ma’ tiegħi. Ngħid illi jien fir-rapport tiegħi għamilt referenza għal għadd ta’ ritratti tal-Perit Cornelia Tabone u nista’ nikkonkludi li l-istess ħsara li kont mmarkajt jiena kienu wkoll fir-ritratti tal-Perit Cornelia Tabone. Dawn il-ħsarat kienu fil-kamra tal-kċina.</w:t>
      </w:r>
    </w:p>
    <w:p w14:paraId="1A97997F" w14:textId="164997FE" w:rsidR="006A1BD7" w:rsidRPr="00303AD8" w:rsidRDefault="00BB2824" w:rsidP="00303AD8">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303AD8">
        <w:rPr>
          <w:rFonts w:ascii="Times New Roman" w:eastAsiaTheme="minorEastAsia" w:hAnsi="Times New Roman" w:cs="Times New Roman"/>
          <w:bCs/>
          <w:i/>
          <w:iCs/>
          <w:kern w:val="0"/>
          <w:sz w:val="24"/>
          <w:szCs w:val="24"/>
          <w:lang w:val="mt-MT"/>
          <w14:ligatures w14:val="none"/>
        </w:rPr>
        <w:t>Ngħid illi apparti l-ħsarat li jien qabbilt ma’ dawk indikati mill-Perit Cornelia, jien rajt ukoll ħsarat oħrajn li jinkludu dħul ta’ ilma u wkoll soqfa li xorbu l-ilma u wkoll cracks bejn is-soqfa u l-ħitan prattikament fil-kmamar kollha tal-ewwel sular li ma humiex inklużi fir-rapport tal-Perit Tabone. L-inkarigu tiegħi kien li nindika dawn il-ħsarat u nixhed dwarhom</w:t>
      </w:r>
      <w:r w:rsidR="00D35CC4" w:rsidRPr="00303AD8">
        <w:rPr>
          <w:rFonts w:ascii="Times New Roman" w:eastAsiaTheme="minorEastAsia" w:hAnsi="Times New Roman" w:cs="Times New Roman"/>
          <w:bCs/>
          <w:i/>
          <w:iCs/>
          <w:kern w:val="0"/>
          <w:sz w:val="24"/>
          <w:szCs w:val="24"/>
          <w:lang w:val="mt-MT"/>
          <w14:ligatures w14:val="none"/>
        </w:rPr>
        <w:t xml:space="preserve"> </w:t>
      </w:r>
      <w:r w:rsidRPr="00303AD8">
        <w:rPr>
          <w:rFonts w:ascii="Times New Roman" w:eastAsiaTheme="minorEastAsia" w:hAnsi="Times New Roman" w:cs="Times New Roman"/>
          <w:bCs/>
          <w:i/>
          <w:iCs/>
          <w:kern w:val="0"/>
          <w:sz w:val="24"/>
          <w:szCs w:val="24"/>
          <w:lang w:val="mt-MT"/>
          <w14:ligatures w14:val="none"/>
        </w:rPr>
        <w:t>kif għamilt illum.</w:t>
      </w:r>
    </w:p>
    <w:p w14:paraId="0441CCBE" w14:textId="77777777" w:rsidR="00D35CC4" w:rsidRDefault="00D35CC4" w:rsidP="00BB2824">
      <w:pPr>
        <w:spacing w:after="0" w:line="360" w:lineRule="auto"/>
        <w:jc w:val="both"/>
        <w:rPr>
          <w:rFonts w:ascii="Times New Roman" w:eastAsiaTheme="minorEastAsia" w:hAnsi="Times New Roman" w:cs="Times New Roman"/>
          <w:bCs/>
          <w:kern w:val="0"/>
          <w:sz w:val="24"/>
          <w:szCs w:val="24"/>
          <w:lang w:val="mt-MT"/>
          <w14:ligatures w14:val="none"/>
        </w:rPr>
      </w:pPr>
    </w:p>
    <w:p w14:paraId="44E86E0F" w14:textId="6589265F" w:rsidR="006A1BD7" w:rsidRDefault="006A1BD7"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In kontro-ezami</w:t>
      </w:r>
      <w:r w:rsidR="00D35CC4">
        <w:rPr>
          <w:rFonts w:ascii="Times New Roman" w:eastAsiaTheme="minorEastAsia" w:hAnsi="Times New Roman" w:cs="Times New Roman"/>
          <w:bCs/>
          <w:kern w:val="0"/>
          <w:sz w:val="24"/>
          <w:szCs w:val="24"/>
          <w:lang w:val="mt-MT"/>
          <w14:ligatures w14:val="none"/>
        </w:rPr>
        <w:t>, pero`, ikkonferma wkoll is-segwenti</w:t>
      </w:r>
      <w:r>
        <w:rPr>
          <w:rFonts w:ascii="Times New Roman" w:eastAsiaTheme="minorEastAsia" w:hAnsi="Times New Roman" w:cs="Times New Roman"/>
          <w:bCs/>
          <w:kern w:val="0"/>
          <w:sz w:val="24"/>
          <w:szCs w:val="24"/>
          <w:lang w:val="mt-MT"/>
          <w14:ligatures w14:val="none"/>
        </w:rPr>
        <w:t>:</w:t>
      </w:r>
    </w:p>
    <w:p w14:paraId="072865DA" w14:textId="77777777" w:rsidR="00444425" w:rsidRDefault="00444425"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11198326" w14:textId="49BF52F8" w:rsidR="00342D75" w:rsidRDefault="00444425"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lastRenderedPageBreak/>
        <w:t>Fuq mistoqsija ta’ Dr Grech ngħid illi l-kawża ta’ dawn il-ħsarat mhux</w:t>
      </w:r>
      <w:r w:rsidR="000A3033" w:rsidRPr="001C1255">
        <w:rPr>
          <w:rFonts w:ascii="Times New Roman" w:eastAsiaTheme="minorEastAsia" w:hAnsi="Times New Roman" w:cs="Times New Roman"/>
          <w:bCs/>
          <w:i/>
          <w:iCs/>
          <w:kern w:val="0"/>
          <w:sz w:val="24"/>
          <w:szCs w:val="24"/>
          <w:lang w:val="mt-MT"/>
          <w14:ligatures w14:val="none"/>
        </w:rPr>
        <w:t xml:space="preserve"> </w:t>
      </w:r>
      <w:r w:rsidRPr="001C1255">
        <w:rPr>
          <w:rFonts w:ascii="Times New Roman" w:eastAsiaTheme="minorEastAsia" w:hAnsi="Times New Roman" w:cs="Times New Roman"/>
          <w:bCs/>
          <w:i/>
          <w:iCs/>
          <w:kern w:val="0"/>
          <w:sz w:val="24"/>
          <w:szCs w:val="24"/>
          <w:lang w:val="mt-MT"/>
          <w14:ligatures w14:val="none"/>
        </w:rPr>
        <w:t xml:space="preserve">inklużi fir-rapport tal-Perit Tabone imma li rajt jiena jista’ jkunu diversi inkluż </w:t>
      </w:r>
      <w:r w:rsidRPr="001C1255">
        <w:rPr>
          <w:rFonts w:ascii="Times New Roman" w:eastAsiaTheme="minorEastAsia" w:hAnsi="Times New Roman" w:cs="Times New Roman"/>
          <w:b/>
          <w:i/>
          <w:iCs/>
          <w:kern w:val="0"/>
          <w:sz w:val="24"/>
          <w:szCs w:val="24"/>
          <w:u w:val="single"/>
          <w:lang w:val="mt-MT"/>
          <w14:ligatures w14:val="none"/>
        </w:rPr>
        <w:t>settlement tal-propjeta’</w:t>
      </w:r>
      <w:r w:rsidRPr="001C1255">
        <w:rPr>
          <w:rFonts w:ascii="Times New Roman" w:eastAsiaTheme="minorEastAsia" w:hAnsi="Times New Roman" w:cs="Times New Roman"/>
          <w:bCs/>
          <w:i/>
          <w:iCs/>
          <w:kern w:val="0"/>
          <w:sz w:val="24"/>
          <w:szCs w:val="24"/>
          <w:lang w:val="mt-MT"/>
          <w14:ligatures w14:val="none"/>
        </w:rPr>
        <w:t xml:space="preserve"> jew ukoll </w:t>
      </w:r>
      <w:r w:rsidRPr="001C1255">
        <w:rPr>
          <w:rFonts w:ascii="Times New Roman" w:eastAsiaTheme="minorEastAsia" w:hAnsi="Times New Roman" w:cs="Times New Roman"/>
          <w:b/>
          <w:i/>
          <w:iCs/>
          <w:kern w:val="0"/>
          <w:sz w:val="24"/>
          <w:szCs w:val="24"/>
          <w:u w:val="single"/>
          <w:lang w:val="mt-MT"/>
          <w14:ligatures w14:val="none"/>
        </w:rPr>
        <w:t>nuqqas ta’ manutenzjoni</w:t>
      </w:r>
      <w:r w:rsidRPr="001C1255">
        <w:rPr>
          <w:rFonts w:ascii="Times New Roman" w:eastAsiaTheme="minorEastAsia" w:hAnsi="Times New Roman" w:cs="Times New Roman"/>
          <w:bCs/>
          <w:i/>
          <w:iCs/>
          <w:kern w:val="0"/>
          <w:sz w:val="24"/>
          <w:szCs w:val="24"/>
          <w:lang w:val="mt-MT"/>
          <w14:ligatures w14:val="none"/>
        </w:rPr>
        <w:t>.</w:t>
      </w:r>
      <w:r w:rsidR="00CE2D3B" w:rsidRPr="001C1255">
        <w:rPr>
          <w:rFonts w:ascii="Times New Roman" w:eastAsiaTheme="minorEastAsia" w:hAnsi="Times New Roman" w:cs="Times New Roman"/>
          <w:bCs/>
          <w:i/>
          <w:iCs/>
          <w:kern w:val="0"/>
          <w:sz w:val="24"/>
          <w:szCs w:val="24"/>
          <w:lang w:val="mt-MT"/>
          <w14:ligatures w14:val="none"/>
        </w:rPr>
        <w:t xml:space="preserve"> </w:t>
      </w:r>
      <w:r w:rsidR="00F4106C" w:rsidRPr="00F4106C">
        <w:rPr>
          <w:rFonts w:ascii="Times New Roman" w:eastAsiaTheme="minorEastAsia" w:hAnsi="Times New Roman" w:cs="Times New Roman"/>
          <w:bCs/>
          <w:kern w:val="0"/>
          <w:sz w:val="24"/>
          <w:szCs w:val="24"/>
          <w:lang w:val="mt-MT"/>
          <w14:ligatures w14:val="none"/>
        </w:rPr>
        <w:t>(enfazi mizjuda)</w:t>
      </w:r>
    </w:p>
    <w:p w14:paraId="2E2F490D" w14:textId="77777777" w:rsidR="00342D75" w:rsidRDefault="00342D75"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p>
    <w:p w14:paraId="19BB7CF5" w14:textId="77777777" w:rsidR="00342D75" w:rsidRPr="00342D75" w:rsidRDefault="00342D75" w:rsidP="00F4106C">
      <w:pPr>
        <w:spacing w:after="0" w:line="360" w:lineRule="auto"/>
        <w:ind w:right="-46"/>
        <w:jc w:val="both"/>
        <w:rPr>
          <w:rFonts w:ascii="Times New Roman" w:eastAsiaTheme="minorEastAsia" w:hAnsi="Times New Roman" w:cs="Times New Roman"/>
          <w:bCs/>
          <w:kern w:val="0"/>
          <w:sz w:val="24"/>
          <w:szCs w:val="24"/>
          <w:lang w:val="mt-MT"/>
          <w14:ligatures w14:val="none"/>
        </w:rPr>
      </w:pPr>
      <w:r w:rsidRPr="00342D75">
        <w:rPr>
          <w:rFonts w:ascii="Times New Roman" w:eastAsiaTheme="minorEastAsia" w:hAnsi="Times New Roman" w:cs="Times New Roman"/>
          <w:bCs/>
          <w:kern w:val="0"/>
          <w:sz w:val="24"/>
          <w:szCs w:val="24"/>
          <w:lang w:val="mt-MT"/>
          <w14:ligatures w14:val="none"/>
        </w:rPr>
        <w:t>Ikkonferma wkoll li x-xoghol ta’ skavar imwettaq mill-appellanti kien wiehed limitat u li sehh skont il-ligi:</w:t>
      </w:r>
    </w:p>
    <w:p w14:paraId="64F35434" w14:textId="77777777" w:rsidR="00F4106C" w:rsidRDefault="00F4106C"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p>
    <w:p w14:paraId="4EAF524F" w14:textId="2F54D81B" w:rsidR="00D35CC4" w:rsidRPr="001C1255" w:rsidRDefault="00CE2D3B"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t>l-unika żvilupp li sar kienet it-tneħħija tar-rampa li semmejt b’dana illi f’tali xogħol inżammet ukoll id-distanza legali. Ngħid illi l-iskavar li sar kien ogħli circa 3 filati min-naħa</w:t>
      </w:r>
      <w:r w:rsidR="00C12029" w:rsidRPr="001C1255">
        <w:rPr>
          <w:rFonts w:ascii="Times New Roman" w:eastAsiaTheme="minorEastAsia" w:hAnsi="Times New Roman" w:cs="Times New Roman"/>
          <w:bCs/>
          <w:i/>
          <w:iCs/>
          <w:kern w:val="0"/>
          <w:sz w:val="24"/>
          <w:szCs w:val="24"/>
          <w:lang w:val="mt-MT"/>
          <w14:ligatures w14:val="none"/>
        </w:rPr>
        <w:t xml:space="preserve"> </w:t>
      </w:r>
      <w:r w:rsidRPr="001C1255">
        <w:rPr>
          <w:rFonts w:ascii="Times New Roman" w:eastAsiaTheme="minorEastAsia" w:hAnsi="Times New Roman" w:cs="Times New Roman"/>
          <w:bCs/>
          <w:i/>
          <w:iCs/>
          <w:kern w:val="0"/>
          <w:sz w:val="24"/>
          <w:szCs w:val="24"/>
          <w:lang w:val="mt-MT"/>
          <w14:ligatures w14:val="none"/>
        </w:rPr>
        <w:t>tat-triq umbagħad jiġi għax-xejn biex b’hekk jilħaq il-livell tal-garage.</w:t>
      </w:r>
      <w:r w:rsidR="001C1255">
        <w:rPr>
          <w:rFonts w:ascii="Times New Roman" w:eastAsiaTheme="minorEastAsia" w:hAnsi="Times New Roman" w:cs="Times New Roman"/>
          <w:bCs/>
          <w:i/>
          <w:iCs/>
          <w:kern w:val="0"/>
          <w:sz w:val="24"/>
          <w:szCs w:val="24"/>
          <w:lang w:val="mt-MT"/>
          <w14:ligatures w14:val="none"/>
        </w:rPr>
        <w:t xml:space="preserve"> </w:t>
      </w:r>
      <w:r w:rsidR="001C1255" w:rsidRPr="001C1255">
        <w:rPr>
          <w:rFonts w:ascii="Times New Roman" w:eastAsiaTheme="minorEastAsia" w:hAnsi="Times New Roman" w:cs="Times New Roman"/>
          <w:bCs/>
          <w:kern w:val="0"/>
          <w:sz w:val="24"/>
          <w:szCs w:val="24"/>
          <w:lang w:val="mt-MT"/>
          <w14:ligatures w14:val="none"/>
        </w:rPr>
        <w:t>(enfazi mizjuda)</w:t>
      </w:r>
    </w:p>
    <w:p w14:paraId="23D315E2" w14:textId="77777777" w:rsidR="006A1BD7" w:rsidRDefault="006A1BD7"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73FB502C" w14:textId="77777777" w:rsidR="006A1BD7" w:rsidRDefault="006A1BD7"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U wkoll fuq mistoqsija cara tal-istess Tribunal:</w:t>
      </w:r>
    </w:p>
    <w:p w14:paraId="6EA336AD" w14:textId="77777777" w:rsidR="00FC2741" w:rsidRDefault="00FC2741" w:rsidP="00FC2741">
      <w:pPr>
        <w:spacing w:after="0" w:line="360" w:lineRule="auto"/>
        <w:jc w:val="both"/>
        <w:rPr>
          <w:rFonts w:ascii="Times New Roman" w:eastAsiaTheme="minorEastAsia" w:hAnsi="Times New Roman" w:cs="Times New Roman"/>
          <w:bCs/>
          <w:kern w:val="0"/>
          <w:sz w:val="24"/>
          <w:szCs w:val="24"/>
          <w:lang w:val="mt-MT"/>
          <w14:ligatures w14:val="none"/>
        </w:rPr>
      </w:pPr>
    </w:p>
    <w:p w14:paraId="0B3F965B" w14:textId="62281C30" w:rsidR="006A1BD7" w:rsidRPr="001C1255" w:rsidRDefault="00FC2741"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t>Ngħid illi fuq mistoqsija tat-Tribunal ma nistax nikkonferma jekk dawk il-ħsarat li rajt jien u</w:t>
      </w:r>
      <w:r w:rsidR="00CE5EFB" w:rsidRPr="001C1255">
        <w:rPr>
          <w:rFonts w:ascii="Times New Roman" w:eastAsiaTheme="minorEastAsia" w:hAnsi="Times New Roman" w:cs="Times New Roman"/>
          <w:bCs/>
          <w:i/>
          <w:iCs/>
          <w:kern w:val="0"/>
          <w:sz w:val="24"/>
          <w:szCs w:val="24"/>
          <w:lang w:val="mt-MT"/>
          <w14:ligatures w14:val="none"/>
        </w:rPr>
        <w:t xml:space="preserve"> </w:t>
      </w:r>
      <w:r w:rsidRPr="001C1255">
        <w:rPr>
          <w:rFonts w:ascii="Times New Roman" w:eastAsiaTheme="minorEastAsia" w:hAnsi="Times New Roman" w:cs="Times New Roman"/>
          <w:bCs/>
          <w:i/>
          <w:iCs/>
          <w:kern w:val="0"/>
          <w:sz w:val="24"/>
          <w:szCs w:val="24"/>
          <w:lang w:val="mt-MT"/>
          <w14:ligatures w14:val="none"/>
        </w:rPr>
        <w:t>li ma kinux inklużi fir-rapport tal-Perit Tabone kienux hemmhekk qabel beda l-iżvilupp d</w:t>
      </w:r>
      <w:r w:rsidR="00CE5EFB" w:rsidRPr="001C1255">
        <w:rPr>
          <w:rFonts w:ascii="Times New Roman" w:eastAsiaTheme="minorEastAsia" w:hAnsi="Times New Roman" w:cs="Times New Roman"/>
          <w:bCs/>
          <w:i/>
          <w:iCs/>
          <w:kern w:val="0"/>
          <w:sz w:val="24"/>
          <w:szCs w:val="24"/>
          <w:lang w:val="mt-MT"/>
          <w14:ligatures w14:val="none"/>
        </w:rPr>
        <w:t xml:space="preserve">a </w:t>
      </w:r>
      <w:r w:rsidRPr="001C1255">
        <w:rPr>
          <w:rFonts w:ascii="Times New Roman" w:eastAsiaTheme="minorEastAsia" w:hAnsi="Times New Roman" w:cs="Times New Roman"/>
          <w:bCs/>
          <w:i/>
          <w:iCs/>
          <w:kern w:val="0"/>
          <w:sz w:val="24"/>
          <w:szCs w:val="24"/>
          <w:lang w:val="mt-MT"/>
          <w14:ligatures w14:val="none"/>
        </w:rPr>
        <w:t>parti tal-appellanti.</w:t>
      </w:r>
    </w:p>
    <w:p w14:paraId="59A91581" w14:textId="3E5A1C0B" w:rsidR="00CE5EFB" w:rsidRPr="001C1255" w:rsidRDefault="00CE5EFB"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t>(...)</w:t>
      </w:r>
    </w:p>
    <w:p w14:paraId="04EF63DA" w14:textId="6D1763C8" w:rsidR="00B00403" w:rsidRPr="001C1255" w:rsidRDefault="00B00403" w:rsidP="001C1255">
      <w:pPr>
        <w:spacing w:after="0" w:line="360" w:lineRule="auto"/>
        <w:ind w:left="567" w:right="521"/>
        <w:jc w:val="both"/>
        <w:rPr>
          <w:rFonts w:ascii="Times New Roman" w:eastAsiaTheme="minorEastAsia" w:hAnsi="Times New Roman" w:cs="Times New Roman"/>
          <w:bCs/>
          <w:i/>
          <w:i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t xml:space="preserve">Fuq mistoqsija tat-Tribunal ngħid illi </w:t>
      </w:r>
      <w:r w:rsidRPr="00C37E27">
        <w:rPr>
          <w:rFonts w:ascii="Times New Roman" w:eastAsiaTheme="minorEastAsia" w:hAnsi="Times New Roman" w:cs="Times New Roman"/>
          <w:b/>
          <w:i/>
          <w:iCs/>
          <w:kern w:val="0"/>
          <w:sz w:val="24"/>
          <w:szCs w:val="24"/>
          <w:u w:val="single"/>
          <w:lang w:val="mt-MT"/>
          <w14:ligatures w14:val="none"/>
        </w:rPr>
        <w:t>jien ma nistax niddetermina l-kawża ta’ dawn il-ħsarat u</w:t>
      </w:r>
      <w:r w:rsidR="001C1255" w:rsidRPr="00C37E27">
        <w:rPr>
          <w:rFonts w:ascii="Times New Roman" w:eastAsiaTheme="minorEastAsia" w:hAnsi="Times New Roman" w:cs="Times New Roman"/>
          <w:b/>
          <w:i/>
          <w:iCs/>
          <w:kern w:val="0"/>
          <w:sz w:val="24"/>
          <w:szCs w:val="24"/>
          <w:u w:val="single"/>
          <w:lang w:val="mt-MT"/>
          <w14:ligatures w14:val="none"/>
        </w:rPr>
        <w:t xml:space="preserve"> </w:t>
      </w:r>
      <w:r w:rsidRPr="00C37E27">
        <w:rPr>
          <w:rFonts w:ascii="Times New Roman" w:eastAsiaTheme="minorEastAsia" w:hAnsi="Times New Roman" w:cs="Times New Roman"/>
          <w:b/>
          <w:i/>
          <w:iCs/>
          <w:kern w:val="0"/>
          <w:sz w:val="24"/>
          <w:szCs w:val="24"/>
          <w:u w:val="single"/>
          <w:lang w:val="mt-MT"/>
          <w14:ligatures w14:val="none"/>
        </w:rPr>
        <w:t>lanqas ma nista’ niddetermina jekk dawn il-ħsarat humiex derivati jew setgħux ikunu</w:t>
      </w:r>
      <w:r w:rsidR="00CE5EFB" w:rsidRPr="00C37E27">
        <w:rPr>
          <w:rFonts w:ascii="Times New Roman" w:eastAsiaTheme="minorEastAsia" w:hAnsi="Times New Roman" w:cs="Times New Roman"/>
          <w:b/>
          <w:i/>
          <w:iCs/>
          <w:kern w:val="0"/>
          <w:sz w:val="24"/>
          <w:szCs w:val="24"/>
          <w:u w:val="single"/>
          <w:lang w:val="mt-MT"/>
          <w14:ligatures w14:val="none"/>
        </w:rPr>
        <w:t xml:space="preserve"> </w:t>
      </w:r>
      <w:r w:rsidRPr="00C37E27">
        <w:rPr>
          <w:rFonts w:ascii="Times New Roman" w:eastAsiaTheme="minorEastAsia" w:hAnsi="Times New Roman" w:cs="Times New Roman"/>
          <w:b/>
          <w:i/>
          <w:iCs/>
          <w:kern w:val="0"/>
          <w:sz w:val="24"/>
          <w:szCs w:val="24"/>
          <w:u w:val="single"/>
          <w:lang w:val="mt-MT"/>
          <w14:ligatures w14:val="none"/>
        </w:rPr>
        <w:t>derivati mix-xogħlijiet li saru minn Lisa Brooke.</w:t>
      </w:r>
    </w:p>
    <w:p w14:paraId="10577875" w14:textId="47AEC274" w:rsidR="00E11902" w:rsidRDefault="00B00403" w:rsidP="001C1255">
      <w:pPr>
        <w:spacing w:after="0" w:line="360" w:lineRule="auto"/>
        <w:ind w:left="567" w:right="521"/>
        <w:jc w:val="both"/>
        <w:rPr>
          <w:rFonts w:ascii="Times New Roman" w:eastAsiaTheme="minorEastAsia" w:hAnsi="Times New Roman" w:cs="Times New Roman"/>
          <w:bCs/>
          <w:kern w:val="0"/>
          <w:sz w:val="24"/>
          <w:szCs w:val="24"/>
          <w:lang w:val="mt-MT"/>
          <w14:ligatures w14:val="none"/>
        </w:rPr>
      </w:pPr>
      <w:r w:rsidRPr="001C1255">
        <w:rPr>
          <w:rFonts w:ascii="Times New Roman" w:eastAsiaTheme="minorEastAsia" w:hAnsi="Times New Roman" w:cs="Times New Roman"/>
          <w:bCs/>
          <w:i/>
          <w:iCs/>
          <w:kern w:val="0"/>
          <w:sz w:val="24"/>
          <w:szCs w:val="24"/>
          <w:lang w:val="mt-MT"/>
          <w14:ligatures w14:val="none"/>
        </w:rPr>
        <w:t xml:space="preserve">Ngħid biss illi </w:t>
      </w:r>
      <w:r w:rsidRPr="00CC0E0C">
        <w:rPr>
          <w:rFonts w:ascii="Times New Roman" w:eastAsiaTheme="minorEastAsia" w:hAnsi="Times New Roman" w:cs="Times New Roman"/>
          <w:b/>
          <w:i/>
          <w:iCs/>
          <w:kern w:val="0"/>
          <w:sz w:val="24"/>
          <w:szCs w:val="24"/>
          <w:u w:val="single"/>
          <w:lang w:val="mt-MT"/>
          <w14:ligatures w14:val="none"/>
        </w:rPr>
        <w:t>l-ħsarat fuq wara u ċioe li rat il-Perit Tabone u li jien rajt ukoll fil-bqija tad-dar</w:t>
      </w:r>
      <w:r w:rsidR="001C1255" w:rsidRPr="00CC0E0C">
        <w:rPr>
          <w:rFonts w:ascii="Times New Roman" w:eastAsiaTheme="minorEastAsia" w:hAnsi="Times New Roman" w:cs="Times New Roman"/>
          <w:b/>
          <w:i/>
          <w:iCs/>
          <w:kern w:val="0"/>
          <w:sz w:val="24"/>
          <w:szCs w:val="24"/>
          <w:u w:val="single"/>
          <w:lang w:val="mt-MT"/>
          <w14:ligatures w14:val="none"/>
        </w:rPr>
        <w:t xml:space="preserve"> </w:t>
      </w:r>
      <w:r w:rsidRPr="00CC0E0C">
        <w:rPr>
          <w:rFonts w:ascii="Times New Roman" w:eastAsiaTheme="minorEastAsia" w:hAnsi="Times New Roman" w:cs="Times New Roman"/>
          <w:b/>
          <w:i/>
          <w:iCs/>
          <w:kern w:val="0"/>
          <w:sz w:val="24"/>
          <w:szCs w:val="24"/>
          <w:u w:val="single"/>
          <w:lang w:val="mt-MT"/>
          <w14:ligatures w14:val="none"/>
        </w:rPr>
        <w:t>żgur m’humiex riżultat ta’ dawk l-iżvilupp. Ngħid illi jiena, wara li kkunsidrajt illi kien</w:t>
      </w:r>
      <w:r w:rsidR="00CE5EFB" w:rsidRPr="00CC0E0C">
        <w:rPr>
          <w:rFonts w:ascii="Times New Roman" w:eastAsiaTheme="minorEastAsia" w:hAnsi="Times New Roman" w:cs="Times New Roman"/>
          <w:b/>
          <w:i/>
          <w:iCs/>
          <w:kern w:val="0"/>
          <w:sz w:val="24"/>
          <w:szCs w:val="24"/>
          <w:u w:val="single"/>
          <w:lang w:val="mt-MT"/>
          <w14:ligatures w14:val="none"/>
        </w:rPr>
        <w:t xml:space="preserve"> </w:t>
      </w:r>
      <w:r w:rsidRPr="00CC0E0C">
        <w:rPr>
          <w:rFonts w:ascii="Times New Roman" w:eastAsiaTheme="minorEastAsia" w:hAnsi="Times New Roman" w:cs="Times New Roman"/>
          <w:b/>
          <w:i/>
          <w:iCs/>
          <w:kern w:val="0"/>
          <w:sz w:val="24"/>
          <w:szCs w:val="24"/>
          <w:u w:val="single"/>
          <w:lang w:val="mt-MT"/>
          <w14:ligatures w14:val="none"/>
        </w:rPr>
        <w:t>hemm ħsarat identiċi għal dawk li rajt fuq wara tal-post ta’ Agius, ngħid illi huwa</w:t>
      </w:r>
      <w:r w:rsidR="00CE5EFB" w:rsidRPr="00CC0E0C">
        <w:rPr>
          <w:rFonts w:ascii="Times New Roman" w:eastAsiaTheme="minorEastAsia" w:hAnsi="Times New Roman" w:cs="Times New Roman"/>
          <w:b/>
          <w:i/>
          <w:iCs/>
          <w:kern w:val="0"/>
          <w:sz w:val="24"/>
          <w:szCs w:val="24"/>
          <w:u w:val="single"/>
          <w:lang w:val="mt-MT"/>
          <w14:ligatures w14:val="none"/>
        </w:rPr>
        <w:t xml:space="preserve"> </w:t>
      </w:r>
      <w:r w:rsidRPr="00CC0E0C">
        <w:rPr>
          <w:rFonts w:ascii="Times New Roman" w:eastAsiaTheme="minorEastAsia" w:hAnsi="Times New Roman" w:cs="Times New Roman"/>
          <w:b/>
          <w:i/>
          <w:iCs/>
          <w:kern w:val="0"/>
          <w:sz w:val="24"/>
          <w:szCs w:val="24"/>
          <w:u w:val="single"/>
          <w:lang w:val="mt-MT"/>
          <w14:ligatures w14:val="none"/>
        </w:rPr>
        <w:t>improbabbli li dawn il-ħsarat inklużi dawk li rajt jiena ġejjin mix-xogħol imwettaq minn Lisa</w:t>
      </w:r>
      <w:r w:rsidR="00CE5EFB" w:rsidRPr="00CC0E0C">
        <w:rPr>
          <w:rFonts w:ascii="Times New Roman" w:eastAsiaTheme="minorEastAsia" w:hAnsi="Times New Roman" w:cs="Times New Roman"/>
          <w:b/>
          <w:i/>
          <w:iCs/>
          <w:kern w:val="0"/>
          <w:sz w:val="24"/>
          <w:szCs w:val="24"/>
          <w:u w:val="single"/>
          <w:lang w:val="mt-MT"/>
          <w14:ligatures w14:val="none"/>
        </w:rPr>
        <w:t xml:space="preserve"> </w:t>
      </w:r>
      <w:r w:rsidRPr="00CC0E0C">
        <w:rPr>
          <w:rFonts w:ascii="Times New Roman" w:eastAsiaTheme="minorEastAsia" w:hAnsi="Times New Roman" w:cs="Times New Roman"/>
          <w:b/>
          <w:i/>
          <w:iCs/>
          <w:kern w:val="0"/>
          <w:sz w:val="24"/>
          <w:szCs w:val="24"/>
          <w:u w:val="single"/>
          <w:lang w:val="mt-MT"/>
          <w14:ligatures w14:val="none"/>
        </w:rPr>
        <w:t>Brooke.</w:t>
      </w:r>
      <w:r w:rsidR="00CC0E0C" w:rsidRPr="00CC0E0C">
        <w:rPr>
          <w:rFonts w:ascii="Times New Roman" w:eastAsiaTheme="minorEastAsia" w:hAnsi="Times New Roman" w:cs="Times New Roman"/>
          <w:bCs/>
          <w:kern w:val="0"/>
          <w:sz w:val="24"/>
          <w:szCs w:val="24"/>
          <w:lang w:val="mt-MT"/>
          <w14:ligatures w14:val="none"/>
        </w:rPr>
        <w:t xml:space="preserve"> (enfazi mizjuda)</w:t>
      </w:r>
    </w:p>
    <w:p w14:paraId="14907644" w14:textId="77777777" w:rsidR="00FC7E2F" w:rsidRDefault="00FC7E2F"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3F03A062" w14:textId="77777777" w:rsidR="006537B4" w:rsidRDefault="00E11902"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 xml:space="preserve">F’cirkostanzi bhal dawn it-Tribunal ma jistax ma jsibx li l-Awtorita` ma rnexxilhiex tipprova sal-grad rikjest mil-ligi li l-izviluppatur kien responsabbli ghall-hsarat fil-proprjeta` tat-terz u b’hekk kien tenut li jirrimedja ghall-istess. Anzi x-xhieda prodotta mill-Awtorita` stess turi li l-probabilta` netta hija li tali hsarat kienu </w:t>
      </w:r>
      <w:r w:rsidR="004C09C0">
        <w:rPr>
          <w:rFonts w:ascii="Times New Roman" w:eastAsiaTheme="minorEastAsia" w:hAnsi="Times New Roman" w:cs="Times New Roman"/>
          <w:bCs/>
          <w:kern w:val="0"/>
          <w:sz w:val="24"/>
          <w:szCs w:val="24"/>
          <w:lang w:val="mt-MT"/>
          <w14:ligatures w14:val="none"/>
        </w:rPr>
        <w:t>indipendenti mi</w:t>
      </w:r>
      <w:r>
        <w:rPr>
          <w:rFonts w:ascii="Times New Roman" w:eastAsiaTheme="minorEastAsia" w:hAnsi="Times New Roman" w:cs="Times New Roman"/>
          <w:bCs/>
          <w:kern w:val="0"/>
          <w:sz w:val="24"/>
          <w:szCs w:val="24"/>
          <w:lang w:val="mt-MT"/>
          <w14:ligatures w14:val="none"/>
        </w:rPr>
        <w:t>ll-izvilupp tal-appellanti li, kif irrizulta wkoll mix-xhieda hawn fuq imsemmija, kien jikkonsisti fi skavar minimu lilhinn mid-distanza statutorja minima rikjesta minn hitan divizorji</w:t>
      </w:r>
      <w:r w:rsidR="00793DF6">
        <w:rPr>
          <w:rFonts w:ascii="Times New Roman" w:eastAsiaTheme="minorEastAsia" w:hAnsi="Times New Roman" w:cs="Times New Roman"/>
          <w:bCs/>
          <w:kern w:val="0"/>
          <w:sz w:val="24"/>
          <w:szCs w:val="24"/>
          <w:lang w:val="mt-MT"/>
          <w14:ligatures w14:val="none"/>
        </w:rPr>
        <w:t>, dana lilhinn minn dak li gie wkoll hekk</w:t>
      </w:r>
      <w:r w:rsidR="006537B4">
        <w:rPr>
          <w:rFonts w:ascii="Times New Roman" w:eastAsiaTheme="minorEastAsia" w:hAnsi="Times New Roman" w:cs="Times New Roman"/>
          <w:bCs/>
          <w:kern w:val="0"/>
          <w:sz w:val="24"/>
          <w:szCs w:val="24"/>
          <w:lang w:val="mt-MT"/>
          <w14:ligatures w14:val="none"/>
        </w:rPr>
        <w:t xml:space="preserve"> </w:t>
      </w:r>
      <w:r w:rsidR="00793DF6">
        <w:rPr>
          <w:rFonts w:ascii="Times New Roman" w:eastAsiaTheme="minorEastAsia" w:hAnsi="Times New Roman" w:cs="Times New Roman"/>
          <w:bCs/>
          <w:kern w:val="0"/>
          <w:sz w:val="24"/>
          <w:szCs w:val="24"/>
          <w:lang w:val="mt-MT"/>
          <w14:ligatures w14:val="none"/>
        </w:rPr>
        <w:t xml:space="preserve">konfermat mir-rapport </w:t>
      </w:r>
      <w:r w:rsidR="00793DF6" w:rsidRPr="006537B4">
        <w:rPr>
          <w:rFonts w:ascii="Times New Roman" w:eastAsiaTheme="minorEastAsia" w:hAnsi="Times New Roman" w:cs="Times New Roman"/>
          <w:bCs/>
          <w:i/>
          <w:iCs/>
          <w:kern w:val="0"/>
          <w:sz w:val="24"/>
          <w:szCs w:val="24"/>
          <w:lang w:val="mt-MT"/>
          <w14:ligatures w14:val="none"/>
        </w:rPr>
        <w:t>ex parte</w:t>
      </w:r>
      <w:r w:rsidR="00793DF6">
        <w:rPr>
          <w:rFonts w:ascii="Times New Roman" w:eastAsiaTheme="minorEastAsia" w:hAnsi="Times New Roman" w:cs="Times New Roman"/>
          <w:bCs/>
          <w:kern w:val="0"/>
          <w:sz w:val="24"/>
          <w:szCs w:val="24"/>
          <w:lang w:val="mt-MT"/>
          <w14:ligatures w14:val="none"/>
        </w:rPr>
        <w:t xml:space="preserve"> tal-Perit Tabone</w:t>
      </w:r>
      <w:r>
        <w:rPr>
          <w:rFonts w:ascii="Times New Roman" w:eastAsiaTheme="minorEastAsia" w:hAnsi="Times New Roman" w:cs="Times New Roman"/>
          <w:bCs/>
          <w:kern w:val="0"/>
          <w:sz w:val="24"/>
          <w:szCs w:val="24"/>
          <w:lang w:val="mt-MT"/>
          <w14:ligatures w14:val="none"/>
        </w:rPr>
        <w:t>.</w:t>
      </w:r>
      <w:r w:rsidR="00793DF6">
        <w:rPr>
          <w:rFonts w:ascii="Times New Roman" w:eastAsiaTheme="minorEastAsia" w:hAnsi="Times New Roman" w:cs="Times New Roman"/>
          <w:bCs/>
          <w:kern w:val="0"/>
          <w:sz w:val="24"/>
          <w:szCs w:val="24"/>
          <w:lang w:val="mt-MT"/>
          <w14:ligatures w14:val="none"/>
        </w:rPr>
        <w:t xml:space="preserve"> </w:t>
      </w:r>
    </w:p>
    <w:p w14:paraId="11E0208D" w14:textId="77777777" w:rsidR="006537B4" w:rsidRDefault="006537B4"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06B4DE2C" w14:textId="2CE1ED50" w:rsidR="00E11902" w:rsidRDefault="00793DF6"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Tenut kont tal-provi teknici prodotti, it</w:t>
      </w:r>
      <w:r w:rsidR="00E11902">
        <w:rPr>
          <w:rFonts w:ascii="Times New Roman" w:eastAsiaTheme="minorEastAsia" w:hAnsi="Times New Roman" w:cs="Times New Roman"/>
          <w:bCs/>
          <w:kern w:val="0"/>
          <w:sz w:val="24"/>
          <w:szCs w:val="24"/>
          <w:lang w:val="mt-MT"/>
          <w14:ligatures w14:val="none"/>
        </w:rPr>
        <w:t>t-Tribunal isib li</w:t>
      </w:r>
      <w:r w:rsidR="00484452">
        <w:rPr>
          <w:rFonts w:ascii="Times New Roman" w:eastAsiaTheme="minorEastAsia" w:hAnsi="Times New Roman" w:cs="Times New Roman"/>
          <w:bCs/>
          <w:kern w:val="0"/>
          <w:sz w:val="24"/>
          <w:szCs w:val="24"/>
          <w:lang w:val="mt-MT"/>
          <w14:ligatures w14:val="none"/>
        </w:rPr>
        <w:t>, in linea mal-provi teknici prodotti,</w:t>
      </w:r>
      <w:r w:rsidR="00E11902">
        <w:rPr>
          <w:rFonts w:ascii="Times New Roman" w:eastAsiaTheme="minorEastAsia" w:hAnsi="Times New Roman" w:cs="Times New Roman"/>
          <w:bCs/>
          <w:kern w:val="0"/>
          <w:sz w:val="24"/>
          <w:szCs w:val="24"/>
          <w:lang w:val="mt-MT"/>
          <w14:ligatures w14:val="none"/>
        </w:rPr>
        <w:t xml:space="preserve"> huwa assolutament inverosimili li l-hsara riskontrata </w:t>
      </w:r>
      <w:r w:rsidR="00AE437F">
        <w:rPr>
          <w:rFonts w:ascii="Times New Roman" w:eastAsiaTheme="minorEastAsia" w:hAnsi="Times New Roman" w:cs="Times New Roman"/>
          <w:bCs/>
          <w:kern w:val="0"/>
          <w:sz w:val="24"/>
          <w:szCs w:val="24"/>
          <w:lang w:val="mt-MT"/>
          <w14:ligatures w14:val="none"/>
        </w:rPr>
        <w:t>fil-fond adja</w:t>
      </w:r>
      <w:r w:rsidR="00303AD8">
        <w:rPr>
          <w:rFonts w:ascii="Times New Roman" w:eastAsiaTheme="minorEastAsia" w:hAnsi="Times New Roman" w:cs="Times New Roman"/>
          <w:bCs/>
          <w:kern w:val="0"/>
          <w:sz w:val="24"/>
          <w:szCs w:val="24"/>
          <w:lang w:val="mt-MT"/>
          <w14:ligatures w14:val="none"/>
        </w:rPr>
        <w:t>c</w:t>
      </w:r>
      <w:r w:rsidR="00AE437F">
        <w:rPr>
          <w:rFonts w:ascii="Times New Roman" w:eastAsiaTheme="minorEastAsia" w:hAnsi="Times New Roman" w:cs="Times New Roman"/>
          <w:bCs/>
          <w:kern w:val="0"/>
          <w:sz w:val="24"/>
          <w:szCs w:val="24"/>
          <w:lang w:val="mt-MT"/>
          <w14:ligatures w14:val="none"/>
        </w:rPr>
        <w:t xml:space="preserve">enti ghal dak tal-appellanti </w:t>
      </w:r>
      <w:r w:rsidR="00E11902">
        <w:rPr>
          <w:rFonts w:ascii="Times New Roman" w:eastAsiaTheme="minorEastAsia" w:hAnsi="Times New Roman" w:cs="Times New Roman"/>
          <w:bCs/>
          <w:kern w:val="0"/>
          <w:sz w:val="24"/>
          <w:szCs w:val="24"/>
          <w:lang w:val="mt-MT"/>
          <w14:ligatures w14:val="none"/>
        </w:rPr>
        <w:t>setghet b’xi mod tigi kawzata minn intervent ta’ skavar relattivament minuri bhal dak imwettaq mill-appellanti</w:t>
      </w:r>
      <w:r w:rsidR="00C37083">
        <w:rPr>
          <w:rFonts w:ascii="Times New Roman" w:eastAsiaTheme="minorEastAsia" w:hAnsi="Times New Roman" w:cs="Times New Roman"/>
          <w:bCs/>
          <w:kern w:val="0"/>
          <w:sz w:val="24"/>
          <w:szCs w:val="24"/>
          <w:lang w:val="mt-MT"/>
          <w14:ligatures w14:val="none"/>
        </w:rPr>
        <w:t xml:space="preserve"> fil-proprjeta`  taghha u entro d-distanzi legali</w:t>
      </w:r>
      <w:r w:rsidR="00E11902">
        <w:rPr>
          <w:rFonts w:ascii="Times New Roman" w:eastAsiaTheme="minorEastAsia" w:hAnsi="Times New Roman" w:cs="Times New Roman"/>
          <w:bCs/>
          <w:kern w:val="0"/>
          <w:sz w:val="24"/>
          <w:szCs w:val="24"/>
          <w:lang w:val="mt-MT"/>
          <w14:ligatures w14:val="none"/>
        </w:rPr>
        <w:t xml:space="preserve">. </w:t>
      </w:r>
    </w:p>
    <w:p w14:paraId="63BC0444" w14:textId="77777777" w:rsidR="00E11902" w:rsidRDefault="00E11902"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3EFC8D14" w14:textId="7343BE1B" w:rsidR="00E11902" w:rsidRDefault="00E11902"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Illi ghaldaqstat, tenut kont tal-fatt li, mill-provi fil-mertu, irrizulta li l-Awtorita` ma kenitx gustifikata fil-hrug tad-decizjoni</w:t>
      </w:r>
      <w:r w:rsidR="00C93D45">
        <w:rPr>
          <w:rFonts w:ascii="Times New Roman" w:eastAsiaTheme="minorEastAsia" w:hAnsi="Times New Roman" w:cs="Times New Roman"/>
          <w:bCs/>
          <w:kern w:val="0"/>
          <w:sz w:val="24"/>
          <w:szCs w:val="24"/>
          <w:lang w:val="mt-MT"/>
          <w14:ligatures w14:val="none"/>
        </w:rPr>
        <w:t>jiet</w:t>
      </w:r>
      <w:r>
        <w:rPr>
          <w:rFonts w:ascii="Times New Roman" w:eastAsiaTheme="minorEastAsia" w:hAnsi="Times New Roman" w:cs="Times New Roman"/>
          <w:bCs/>
          <w:kern w:val="0"/>
          <w:sz w:val="24"/>
          <w:szCs w:val="24"/>
          <w:lang w:val="mt-MT"/>
          <w14:ligatures w14:val="none"/>
        </w:rPr>
        <w:t xml:space="preserve"> taghha datat</w:t>
      </w:r>
      <w:r w:rsidR="00C93D45">
        <w:rPr>
          <w:rFonts w:ascii="Times New Roman" w:eastAsiaTheme="minorEastAsia" w:hAnsi="Times New Roman" w:cs="Times New Roman"/>
          <w:bCs/>
          <w:kern w:val="0"/>
          <w:sz w:val="24"/>
          <w:szCs w:val="24"/>
          <w:lang w:val="mt-MT"/>
          <w14:ligatures w14:val="none"/>
        </w:rPr>
        <w:t>i</w:t>
      </w:r>
      <w:r w:rsidR="00A632F2">
        <w:rPr>
          <w:rFonts w:ascii="Times New Roman" w:eastAsiaTheme="minorEastAsia" w:hAnsi="Times New Roman" w:cs="Times New Roman"/>
          <w:bCs/>
          <w:kern w:val="0"/>
          <w:sz w:val="24"/>
          <w:szCs w:val="24"/>
          <w:lang w:val="mt-MT"/>
          <w14:ligatures w14:val="none"/>
        </w:rPr>
        <w:t xml:space="preserve"> 30 t’Ottubru, 2024</w:t>
      </w:r>
      <w:r>
        <w:rPr>
          <w:rFonts w:ascii="Times New Roman" w:eastAsiaTheme="minorEastAsia" w:hAnsi="Times New Roman" w:cs="Times New Roman"/>
          <w:bCs/>
          <w:kern w:val="0"/>
          <w:sz w:val="24"/>
          <w:szCs w:val="24"/>
          <w:lang w:val="mt-MT"/>
          <w14:ligatures w14:val="none"/>
        </w:rPr>
        <w:t xml:space="preserve">, it-Tribunal ser jghaddi sabiex jirrevoka l-istess. </w:t>
      </w:r>
    </w:p>
    <w:p w14:paraId="79BD1313" w14:textId="77777777" w:rsidR="00E11902" w:rsidRDefault="00E11902"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6591C5CC" w14:textId="36D38EC0" w:rsidR="00E11902" w:rsidRDefault="00E11902" w:rsidP="00C7219E">
      <w:pPr>
        <w:spacing w:after="0" w:line="360" w:lineRule="auto"/>
        <w:jc w:val="both"/>
        <w:rPr>
          <w:rFonts w:ascii="Times New Roman" w:eastAsiaTheme="minorEastAsia" w:hAnsi="Times New Roman" w:cs="Times New Roman"/>
          <w:bCs/>
          <w:kern w:val="0"/>
          <w:sz w:val="24"/>
          <w:szCs w:val="24"/>
          <w:lang w:val="mt-MT"/>
          <w14:ligatures w14:val="none"/>
        </w:rPr>
      </w:pPr>
      <w:r>
        <w:rPr>
          <w:rFonts w:ascii="Times New Roman" w:eastAsiaTheme="minorEastAsia" w:hAnsi="Times New Roman" w:cs="Times New Roman"/>
          <w:bCs/>
          <w:kern w:val="0"/>
          <w:sz w:val="24"/>
          <w:szCs w:val="24"/>
          <w:lang w:val="mt-MT"/>
          <w14:ligatures w14:val="none"/>
        </w:rPr>
        <w:t>Illi t-Tribunal ser jastjeni milli ji</w:t>
      </w:r>
      <w:r w:rsidR="00A632F2">
        <w:rPr>
          <w:rFonts w:ascii="Times New Roman" w:eastAsiaTheme="minorEastAsia" w:hAnsi="Times New Roman" w:cs="Times New Roman"/>
          <w:bCs/>
          <w:kern w:val="0"/>
          <w:sz w:val="24"/>
          <w:szCs w:val="24"/>
          <w:lang w:val="mt-MT"/>
          <w14:ligatures w14:val="none"/>
        </w:rPr>
        <w:t>k</w:t>
      </w:r>
      <w:r>
        <w:rPr>
          <w:rFonts w:ascii="Times New Roman" w:eastAsiaTheme="minorEastAsia" w:hAnsi="Times New Roman" w:cs="Times New Roman"/>
          <w:bCs/>
          <w:kern w:val="0"/>
          <w:sz w:val="24"/>
          <w:szCs w:val="24"/>
          <w:lang w:val="mt-MT"/>
          <w14:ligatures w14:val="none"/>
        </w:rPr>
        <w:t xml:space="preserve">kunsidra l-aspetti </w:t>
      </w:r>
      <w:r w:rsidR="00A632F2">
        <w:rPr>
          <w:rFonts w:ascii="Times New Roman" w:eastAsiaTheme="minorEastAsia" w:hAnsi="Times New Roman" w:cs="Times New Roman"/>
          <w:bCs/>
          <w:kern w:val="0"/>
          <w:sz w:val="24"/>
          <w:szCs w:val="24"/>
          <w:lang w:val="mt-MT"/>
          <w14:ligatures w14:val="none"/>
        </w:rPr>
        <w:t>legali-</w:t>
      </w:r>
      <w:r>
        <w:rPr>
          <w:rFonts w:ascii="Times New Roman" w:eastAsiaTheme="minorEastAsia" w:hAnsi="Times New Roman" w:cs="Times New Roman"/>
          <w:bCs/>
          <w:kern w:val="0"/>
          <w:sz w:val="24"/>
          <w:szCs w:val="24"/>
          <w:lang w:val="mt-MT"/>
          <w14:ligatures w14:val="none"/>
        </w:rPr>
        <w:t xml:space="preserve">procedurali imressqin mill-appellanti tenut kont tas-surreferit. </w:t>
      </w:r>
    </w:p>
    <w:p w14:paraId="245E13BB" w14:textId="77777777" w:rsidR="00E11902" w:rsidRDefault="00E11902" w:rsidP="00C7219E">
      <w:pPr>
        <w:spacing w:after="0" w:line="360" w:lineRule="auto"/>
        <w:jc w:val="both"/>
        <w:rPr>
          <w:rFonts w:ascii="Times New Roman" w:eastAsiaTheme="minorEastAsia" w:hAnsi="Times New Roman" w:cs="Times New Roman"/>
          <w:bCs/>
          <w:kern w:val="0"/>
          <w:sz w:val="24"/>
          <w:szCs w:val="24"/>
          <w:lang w:val="mt-MT"/>
          <w14:ligatures w14:val="none"/>
        </w:rPr>
      </w:pPr>
    </w:p>
    <w:p w14:paraId="4827A0A2" w14:textId="77777777" w:rsidR="00C7219E" w:rsidRPr="00E11902" w:rsidRDefault="00C7219E" w:rsidP="00C7219E">
      <w:pPr>
        <w:spacing w:line="360" w:lineRule="auto"/>
        <w:jc w:val="both"/>
        <w:rPr>
          <w:rFonts w:ascii="Times New Roman" w:hAnsi="Times New Roman" w:cs="Times New Roman"/>
          <w:b/>
          <w:bCs/>
          <w:sz w:val="24"/>
          <w:szCs w:val="24"/>
          <w:lang w:val="mt-MT"/>
        </w:rPr>
      </w:pPr>
      <w:r w:rsidRPr="00E11902">
        <w:rPr>
          <w:rFonts w:ascii="Times New Roman" w:hAnsi="Times New Roman" w:cs="Times New Roman"/>
          <w:b/>
          <w:bCs/>
          <w:sz w:val="24"/>
          <w:szCs w:val="24"/>
          <w:lang w:val="mt-MT"/>
        </w:rPr>
        <w:t>Decide</w:t>
      </w:r>
    </w:p>
    <w:p w14:paraId="334A4D6E" w14:textId="21E7AFED" w:rsidR="00C7219E" w:rsidRPr="00E11902" w:rsidRDefault="00C7219E" w:rsidP="00C7219E">
      <w:pPr>
        <w:spacing w:line="360" w:lineRule="auto"/>
        <w:jc w:val="both"/>
        <w:rPr>
          <w:rFonts w:ascii="Times New Roman" w:hAnsi="Times New Roman" w:cs="Times New Roman"/>
          <w:sz w:val="24"/>
          <w:szCs w:val="24"/>
          <w:lang w:val="mt-MT"/>
        </w:rPr>
      </w:pPr>
      <w:r w:rsidRPr="00E11902">
        <w:rPr>
          <w:rFonts w:ascii="Times New Roman" w:hAnsi="Times New Roman" w:cs="Times New Roman"/>
          <w:sz w:val="24"/>
          <w:szCs w:val="24"/>
          <w:lang w:val="mt-MT"/>
        </w:rPr>
        <w:t>Għaldaqstant it-Tribunal, in vista tar-raġunijiet imsemmija hawn fuq qiegħed</w:t>
      </w:r>
      <w:r w:rsidR="00E11902">
        <w:rPr>
          <w:rFonts w:ascii="Times New Roman" w:hAnsi="Times New Roman" w:cs="Times New Roman"/>
          <w:sz w:val="24"/>
          <w:szCs w:val="24"/>
          <w:lang w:val="mt-MT"/>
        </w:rPr>
        <w:t>, filwaqt li jastjeni milli jikkunsidra l-aspetti proceduri sollevati mill-appellanti,</w:t>
      </w:r>
      <w:r w:rsidRPr="00E11902">
        <w:rPr>
          <w:rFonts w:ascii="Times New Roman" w:hAnsi="Times New Roman" w:cs="Times New Roman"/>
          <w:sz w:val="24"/>
          <w:szCs w:val="24"/>
          <w:lang w:val="mt-MT"/>
        </w:rPr>
        <w:t xml:space="preserve"> ji</w:t>
      </w:r>
      <w:r w:rsidR="00E11902" w:rsidRPr="00E11902">
        <w:rPr>
          <w:rFonts w:ascii="Times New Roman" w:hAnsi="Times New Roman" w:cs="Times New Roman"/>
          <w:sz w:val="24"/>
          <w:szCs w:val="24"/>
          <w:lang w:val="mt-MT"/>
        </w:rPr>
        <w:t>lqa</w:t>
      </w:r>
      <w:r w:rsidR="00E11902">
        <w:rPr>
          <w:rFonts w:ascii="Times New Roman" w:hAnsi="Times New Roman" w:cs="Times New Roman"/>
          <w:sz w:val="24"/>
          <w:szCs w:val="24"/>
          <w:lang w:val="mt-MT"/>
        </w:rPr>
        <w:t xml:space="preserve">’ l-appell </w:t>
      </w:r>
      <w:r w:rsidR="00D43266">
        <w:rPr>
          <w:rFonts w:ascii="Times New Roman" w:hAnsi="Times New Roman" w:cs="Times New Roman"/>
          <w:sz w:val="24"/>
          <w:szCs w:val="24"/>
          <w:lang w:val="mt-MT"/>
        </w:rPr>
        <w:t xml:space="preserve">fil-mertu </w:t>
      </w:r>
      <w:r w:rsidR="00C94B26">
        <w:rPr>
          <w:rFonts w:ascii="Times New Roman" w:hAnsi="Times New Roman" w:cs="Times New Roman"/>
          <w:sz w:val="24"/>
          <w:szCs w:val="24"/>
          <w:lang w:val="mt-MT"/>
        </w:rPr>
        <w:t xml:space="preserve">billi jsib li l-Awtorita` ma rnexxilhiex tipprova </w:t>
      </w:r>
      <w:r w:rsidR="000B3A70">
        <w:rPr>
          <w:rFonts w:ascii="Times New Roman" w:hAnsi="Times New Roman" w:cs="Times New Roman"/>
          <w:sz w:val="24"/>
          <w:szCs w:val="24"/>
          <w:lang w:val="mt-MT"/>
        </w:rPr>
        <w:t xml:space="preserve">li l-hsarat sofferti mit-terz kienu rizultat tax-xogholijiet imwettqin mill-appellanti </w:t>
      </w:r>
      <w:r w:rsidR="00E11902">
        <w:rPr>
          <w:rFonts w:ascii="Times New Roman" w:hAnsi="Times New Roman" w:cs="Times New Roman"/>
          <w:sz w:val="24"/>
          <w:szCs w:val="24"/>
          <w:lang w:val="mt-MT"/>
        </w:rPr>
        <w:t>u kwindi jirrevoka</w:t>
      </w:r>
      <w:r w:rsidR="000B037D">
        <w:rPr>
          <w:rFonts w:ascii="Times New Roman" w:hAnsi="Times New Roman" w:cs="Times New Roman"/>
          <w:sz w:val="24"/>
          <w:szCs w:val="24"/>
          <w:lang w:val="mt-MT"/>
        </w:rPr>
        <w:t xml:space="preserve"> u jhassar</w:t>
      </w:r>
      <w:r w:rsidR="00E11902">
        <w:rPr>
          <w:rFonts w:ascii="Times New Roman" w:hAnsi="Times New Roman" w:cs="Times New Roman"/>
          <w:sz w:val="24"/>
          <w:szCs w:val="24"/>
          <w:lang w:val="mt-MT"/>
        </w:rPr>
        <w:t xml:space="preserve"> </w:t>
      </w:r>
      <w:r w:rsidR="000B037D">
        <w:rPr>
          <w:rFonts w:ascii="Times New Roman" w:hAnsi="Times New Roman" w:cs="Times New Roman"/>
          <w:sz w:val="24"/>
          <w:szCs w:val="24"/>
          <w:lang w:val="mt-MT"/>
        </w:rPr>
        <w:t>i</w:t>
      </w:r>
      <w:r w:rsidR="00E11902">
        <w:rPr>
          <w:rFonts w:ascii="Times New Roman" w:hAnsi="Times New Roman" w:cs="Times New Roman"/>
          <w:sz w:val="24"/>
          <w:szCs w:val="24"/>
          <w:lang w:val="mt-MT"/>
        </w:rPr>
        <w:t>d-decizjonijiet tal-Awtorita` datati</w:t>
      </w:r>
      <w:r w:rsidR="00D43266">
        <w:rPr>
          <w:rFonts w:ascii="Times New Roman" w:hAnsi="Times New Roman" w:cs="Times New Roman"/>
          <w:sz w:val="24"/>
          <w:szCs w:val="24"/>
          <w:lang w:val="mt-MT"/>
        </w:rPr>
        <w:t xml:space="preserve"> 30 t’Ottubru, 2024</w:t>
      </w:r>
      <w:r w:rsidR="007A40E7">
        <w:rPr>
          <w:rFonts w:ascii="Times New Roman" w:hAnsi="Times New Roman" w:cs="Times New Roman"/>
          <w:sz w:val="24"/>
          <w:szCs w:val="24"/>
          <w:lang w:val="mt-MT"/>
        </w:rPr>
        <w:t xml:space="preserve">. </w:t>
      </w:r>
    </w:p>
    <w:p w14:paraId="448941FD" w14:textId="77777777" w:rsidR="00C7219E" w:rsidRPr="00E11902" w:rsidRDefault="00C7219E" w:rsidP="00C7219E">
      <w:pPr>
        <w:spacing w:line="360" w:lineRule="auto"/>
        <w:jc w:val="both"/>
        <w:rPr>
          <w:rFonts w:ascii="Times New Roman" w:hAnsi="Times New Roman" w:cs="Times New Roman"/>
          <w:sz w:val="24"/>
          <w:szCs w:val="24"/>
          <w:lang w:val="mt-MT"/>
        </w:rPr>
      </w:pPr>
    </w:p>
    <w:p w14:paraId="60B55642" w14:textId="77777777" w:rsidR="00C7219E" w:rsidRPr="00E11902" w:rsidRDefault="00C7219E" w:rsidP="00C7219E">
      <w:pPr>
        <w:spacing w:line="360" w:lineRule="auto"/>
        <w:jc w:val="both"/>
        <w:rPr>
          <w:rFonts w:ascii="Times New Roman" w:hAnsi="Times New Roman" w:cs="Times New Roman"/>
          <w:sz w:val="24"/>
          <w:szCs w:val="24"/>
          <w:lang w:val="mt-MT"/>
        </w:rPr>
      </w:pPr>
    </w:p>
    <w:p w14:paraId="27BB0987" w14:textId="77777777" w:rsidR="00C7219E" w:rsidRPr="00E11902" w:rsidRDefault="00C7219E" w:rsidP="00C7219E">
      <w:pPr>
        <w:spacing w:line="360" w:lineRule="auto"/>
        <w:rPr>
          <w:rFonts w:ascii="Times New Roman" w:hAnsi="Times New Roman" w:cs="Times New Roman"/>
          <w:sz w:val="24"/>
          <w:szCs w:val="24"/>
          <w:lang w:val="mt-MT"/>
        </w:rPr>
      </w:pPr>
    </w:p>
    <w:p w14:paraId="4D695AEE" w14:textId="77777777" w:rsidR="00C7219E" w:rsidRPr="00D656F5" w:rsidRDefault="00C7219E" w:rsidP="00C7219E">
      <w:pPr>
        <w:spacing w:line="360" w:lineRule="auto"/>
        <w:rPr>
          <w:rFonts w:ascii="Times New Roman" w:hAnsi="Times New Roman" w:cs="Times New Roman"/>
          <w:sz w:val="24"/>
          <w:szCs w:val="24"/>
          <w:lang w:val="pt-BR"/>
        </w:rPr>
      </w:pPr>
      <w:r w:rsidRPr="00D656F5">
        <w:rPr>
          <w:rFonts w:ascii="Times New Roman" w:hAnsi="Times New Roman" w:cs="Times New Roman"/>
          <w:sz w:val="24"/>
          <w:szCs w:val="24"/>
        </w:rPr>
        <w:t xml:space="preserve">Dr Philip M. Magri </w:t>
      </w:r>
      <w:r w:rsidRPr="00D656F5">
        <w:rPr>
          <w:rFonts w:ascii="Times New Roman" w:hAnsi="Times New Roman" w:cs="Times New Roman"/>
          <w:sz w:val="24"/>
          <w:szCs w:val="24"/>
        </w:rPr>
        <w:tab/>
      </w:r>
      <w:r w:rsidRPr="00D656F5">
        <w:rPr>
          <w:rFonts w:ascii="Times New Roman" w:hAnsi="Times New Roman" w:cs="Times New Roman"/>
          <w:sz w:val="24"/>
          <w:szCs w:val="24"/>
        </w:rPr>
        <w:tab/>
        <w:t xml:space="preserve">Perit Robert </w:t>
      </w:r>
      <w:proofErr w:type="spellStart"/>
      <w:r w:rsidRPr="00D656F5">
        <w:rPr>
          <w:rFonts w:ascii="Times New Roman" w:hAnsi="Times New Roman" w:cs="Times New Roman"/>
          <w:sz w:val="24"/>
          <w:szCs w:val="24"/>
        </w:rPr>
        <w:t>Sersero</w:t>
      </w:r>
      <w:proofErr w:type="spellEnd"/>
      <w:r w:rsidRPr="00D656F5">
        <w:rPr>
          <w:rFonts w:ascii="Times New Roman" w:hAnsi="Times New Roman" w:cs="Times New Roman"/>
          <w:sz w:val="24"/>
          <w:szCs w:val="24"/>
        </w:rPr>
        <w:t xml:space="preserve">  </w:t>
      </w:r>
      <w:r w:rsidRPr="00D656F5">
        <w:rPr>
          <w:rFonts w:ascii="Times New Roman" w:hAnsi="Times New Roman" w:cs="Times New Roman"/>
          <w:sz w:val="24"/>
          <w:szCs w:val="24"/>
        </w:rPr>
        <w:tab/>
      </w:r>
      <w:r>
        <w:rPr>
          <w:rFonts w:ascii="Times New Roman" w:hAnsi="Times New Roman" w:cs="Times New Roman"/>
          <w:sz w:val="24"/>
          <w:szCs w:val="24"/>
        </w:rPr>
        <w:tab/>
      </w:r>
      <w:r w:rsidRPr="00D656F5">
        <w:rPr>
          <w:rFonts w:ascii="Times New Roman" w:hAnsi="Times New Roman" w:cs="Times New Roman"/>
          <w:sz w:val="24"/>
          <w:szCs w:val="24"/>
        </w:rPr>
        <w:t xml:space="preserve">Ing. </w:t>
      </w:r>
      <w:r w:rsidRPr="00D656F5">
        <w:rPr>
          <w:rFonts w:ascii="Times New Roman" w:hAnsi="Times New Roman" w:cs="Times New Roman"/>
          <w:sz w:val="24"/>
          <w:szCs w:val="24"/>
          <w:lang w:val="pt-BR"/>
        </w:rPr>
        <w:t xml:space="preserve">Anthony Camilleri </w:t>
      </w:r>
      <w:r w:rsidRPr="00D656F5">
        <w:rPr>
          <w:rFonts w:ascii="Times New Roman" w:hAnsi="Times New Roman" w:cs="Times New Roman"/>
          <w:sz w:val="24"/>
          <w:szCs w:val="24"/>
          <w:lang w:val="pt-BR"/>
        </w:rPr>
        <w:tab/>
      </w:r>
    </w:p>
    <w:p w14:paraId="5DD242F6" w14:textId="77777777" w:rsidR="00C7219E" w:rsidRPr="00D656F5" w:rsidRDefault="00C7219E" w:rsidP="00C7219E">
      <w:pPr>
        <w:spacing w:line="360" w:lineRule="auto"/>
        <w:rPr>
          <w:rFonts w:ascii="Times New Roman" w:hAnsi="Times New Roman" w:cs="Times New Roman"/>
          <w:sz w:val="24"/>
          <w:szCs w:val="24"/>
          <w:lang w:val="pt-BR"/>
        </w:rPr>
      </w:pPr>
      <w:r w:rsidRPr="00D656F5">
        <w:rPr>
          <w:rFonts w:ascii="Times New Roman" w:hAnsi="Times New Roman" w:cs="Times New Roman"/>
          <w:sz w:val="24"/>
          <w:szCs w:val="24"/>
          <w:lang w:val="pt-BR"/>
        </w:rPr>
        <w:t xml:space="preserve">Chairperson </w:t>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t>Membru</w:t>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t>Membru</w:t>
      </w:r>
    </w:p>
    <w:p w14:paraId="665FC3C9"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B25AF"/>
    <w:multiLevelType w:val="hybridMultilevel"/>
    <w:tmpl w:val="7CCE74C0"/>
    <w:lvl w:ilvl="0" w:tplc="3EE2E19A">
      <w:start w:val="1"/>
      <w:numFmt w:val="upperLetter"/>
      <w:lvlText w:val="%1."/>
      <w:lvlJc w:val="left"/>
      <w:pPr>
        <w:ind w:left="720" w:hanging="360"/>
      </w:pPr>
      <w:rPr>
        <w:rFonts w:eastAsiaTheme="minorEastAsia"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8694760">
    <w:abstractNumId w:val="1"/>
  </w:num>
  <w:num w:numId="2" w16cid:durableId="1925912059">
    <w:abstractNumId w:val="2"/>
  </w:num>
  <w:num w:numId="3" w16cid:durableId="148920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9E"/>
    <w:rsid w:val="000A3033"/>
    <w:rsid w:val="000B037D"/>
    <w:rsid w:val="000B3A70"/>
    <w:rsid w:val="000C545E"/>
    <w:rsid w:val="00126B8F"/>
    <w:rsid w:val="00195127"/>
    <w:rsid w:val="001C1255"/>
    <w:rsid w:val="001E0ED6"/>
    <w:rsid w:val="002153AB"/>
    <w:rsid w:val="00303AD8"/>
    <w:rsid w:val="003103F8"/>
    <w:rsid w:val="00322C7A"/>
    <w:rsid w:val="00342D75"/>
    <w:rsid w:val="003633FD"/>
    <w:rsid w:val="0038272B"/>
    <w:rsid w:val="004136A8"/>
    <w:rsid w:val="00420192"/>
    <w:rsid w:val="0042399C"/>
    <w:rsid w:val="00444425"/>
    <w:rsid w:val="004548E1"/>
    <w:rsid w:val="00484452"/>
    <w:rsid w:val="0049524A"/>
    <w:rsid w:val="004C09C0"/>
    <w:rsid w:val="004F650D"/>
    <w:rsid w:val="005B4971"/>
    <w:rsid w:val="005D3274"/>
    <w:rsid w:val="006537B4"/>
    <w:rsid w:val="006769A3"/>
    <w:rsid w:val="006A1BD7"/>
    <w:rsid w:val="00712A39"/>
    <w:rsid w:val="007625BB"/>
    <w:rsid w:val="00764AA9"/>
    <w:rsid w:val="00793DF6"/>
    <w:rsid w:val="007A40E7"/>
    <w:rsid w:val="008228B8"/>
    <w:rsid w:val="00847B7D"/>
    <w:rsid w:val="008B5A1B"/>
    <w:rsid w:val="00944148"/>
    <w:rsid w:val="00960575"/>
    <w:rsid w:val="00A632F2"/>
    <w:rsid w:val="00AE437F"/>
    <w:rsid w:val="00B00403"/>
    <w:rsid w:val="00B17D1E"/>
    <w:rsid w:val="00BB2824"/>
    <w:rsid w:val="00C12029"/>
    <w:rsid w:val="00C37083"/>
    <w:rsid w:val="00C37E27"/>
    <w:rsid w:val="00C7219E"/>
    <w:rsid w:val="00C93D45"/>
    <w:rsid w:val="00C94B26"/>
    <w:rsid w:val="00CA6450"/>
    <w:rsid w:val="00CC0A76"/>
    <w:rsid w:val="00CC0E0C"/>
    <w:rsid w:val="00CE2D3B"/>
    <w:rsid w:val="00CE5EFB"/>
    <w:rsid w:val="00CF13D3"/>
    <w:rsid w:val="00D16355"/>
    <w:rsid w:val="00D35CC4"/>
    <w:rsid w:val="00D43266"/>
    <w:rsid w:val="00E11902"/>
    <w:rsid w:val="00E349E5"/>
    <w:rsid w:val="00E351A9"/>
    <w:rsid w:val="00E70233"/>
    <w:rsid w:val="00E72E4C"/>
    <w:rsid w:val="00E75F02"/>
    <w:rsid w:val="00EB4FD0"/>
    <w:rsid w:val="00EC72B9"/>
    <w:rsid w:val="00ED35BD"/>
    <w:rsid w:val="00F367C3"/>
    <w:rsid w:val="00F4106C"/>
    <w:rsid w:val="00F743AC"/>
    <w:rsid w:val="00FC2741"/>
    <w:rsid w:val="00FC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51FF"/>
  <w15:chartTrackingRefBased/>
  <w15:docId w15:val="{272F5F21-60F9-42F8-8DF4-2FDD7966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9E"/>
  </w:style>
  <w:style w:type="paragraph" w:styleId="Heading1">
    <w:name w:val="heading 1"/>
    <w:basedOn w:val="Normal"/>
    <w:next w:val="Normal"/>
    <w:link w:val="Heading1Char"/>
    <w:uiPriority w:val="9"/>
    <w:qFormat/>
    <w:rsid w:val="00C72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19E"/>
    <w:rPr>
      <w:rFonts w:eastAsiaTheme="majorEastAsia" w:cstheme="majorBidi"/>
      <w:color w:val="272727" w:themeColor="text1" w:themeTint="D8"/>
    </w:rPr>
  </w:style>
  <w:style w:type="paragraph" w:styleId="Title">
    <w:name w:val="Title"/>
    <w:basedOn w:val="Normal"/>
    <w:next w:val="Normal"/>
    <w:link w:val="TitleChar"/>
    <w:uiPriority w:val="10"/>
    <w:qFormat/>
    <w:rsid w:val="00C72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19E"/>
    <w:pPr>
      <w:spacing w:before="160"/>
      <w:jc w:val="center"/>
    </w:pPr>
    <w:rPr>
      <w:i/>
      <w:iCs/>
      <w:color w:val="404040" w:themeColor="text1" w:themeTint="BF"/>
    </w:rPr>
  </w:style>
  <w:style w:type="character" w:customStyle="1" w:styleId="QuoteChar">
    <w:name w:val="Quote Char"/>
    <w:basedOn w:val="DefaultParagraphFont"/>
    <w:link w:val="Quote"/>
    <w:uiPriority w:val="29"/>
    <w:rsid w:val="00C7219E"/>
    <w:rPr>
      <w:i/>
      <w:iCs/>
      <w:color w:val="404040" w:themeColor="text1" w:themeTint="BF"/>
    </w:rPr>
  </w:style>
  <w:style w:type="paragraph" w:styleId="ListParagraph">
    <w:name w:val="List Paragraph"/>
    <w:basedOn w:val="Normal"/>
    <w:uiPriority w:val="34"/>
    <w:qFormat/>
    <w:rsid w:val="00C7219E"/>
    <w:pPr>
      <w:ind w:left="720"/>
      <w:contextualSpacing/>
    </w:pPr>
  </w:style>
  <w:style w:type="character" w:styleId="IntenseEmphasis">
    <w:name w:val="Intense Emphasis"/>
    <w:basedOn w:val="DefaultParagraphFont"/>
    <w:uiPriority w:val="21"/>
    <w:qFormat/>
    <w:rsid w:val="00C7219E"/>
    <w:rPr>
      <w:i/>
      <w:iCs/>
      <w:color w:val="2F5496" w:themeColor="accent1" w:themeShade="BF"/>
    </w:rPr>
  </w:style>
  <w:style w:type="paragraph" w:styleId="IntenseQuote">
    <w:name w:val="Intense Quote"/>
    <w:basedOn w:val="Normal"/>
    <w:next w:val="Normal"/>
    <w:link w:val="IntenseQuoteChar"/>
    <w:uiPriority w:val="30"/>
    <w:qFormat/>
    <w:rsid w:val="00C72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19E"/>
    <w:rPr>
      <w:i/>
      <w:iCs/>
      <w:color w:val="2F5496" w:themeColor="accent1" w:themeShade="BF"/>
    </w:rPr>
  </w:style>
  <w:style w:type="character" w:styleId="IntenseReference">
    <w:name w:val="Intense Reference"/>
    <w:basedOn w:val="DefaultParagraphFont"/>
    <w:uiPriority w:val="32"/>
    <w:qFormat/>
    <w:rsid w:val="00C72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59</cp:revision>
  <dcterms:created xsi:type="dcterms:W3CDTF">2025-05-22T12:26:00Z</dcterms:created>
  <dcterms:modified xsi:type="dcterms:W3CDTF">2025-05-26T12:31:00Z</dcterms:modified>
</cp:coreProperties>
</file>