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8624"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pt-BR"/>
          <w14:ligatures w14:val="none"/>
        </w:rPr>
      </w:pPr>
      <w:r w:rsidRPr="001462E6">
        <w:rPr>
          <w:rFonts w:ascii="Times New Roman" w:eastAsiaTheme="minorEastAsia" w:hAnsi="Times New Roman" w:cs="Times New Roman"/>
          <w:b/>
          <w:kern w:val="0"/>
          <w:sz w:val="24"/>
          <w:szCs w:val="24"/>
          <w:lang w:val="pt-BR"/>
          <w14:ligatures w14:val="none"/>
        </w:rPr>
        <w:t>IT-TRIBUNAL TAL-BINI U L-KOSTRUZZJONI</w:t>
      </w:r>
    </w:p>
    <w:p w14:paraId="2350FB28"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pt-BR"/>
          <w14:ligatures w14:val="none"/>
        </w:rPr>
      </w:pPr>
    </w:p>
    <w:p w14:paraId="74BFEC8B" w14:textId="0DA7C1AC"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r w:rsidRPr="00094594">
        <w:rPr>
          <w:rFonts w:ascii="Times New Roman" w:eastAsiaTheme="minorEastAsia" w:hAnsi="Times New Roman" w:cs="Times New Roman"/>
          <w:b/>
          <w:kern w:val="0"/>
          <w:sz w:val="24"/>
          <w:szCs w:val="24"/>
          <w:lang w:val="pt-BR"/>
          <w14:ligatures w14:val="none"/>
        </w:rPr>
        <w:t xml:space="preserve">Illum </w:t>
      </w:r>
      <w:r w:rsidR="007C5DB2">
        <w:rPr>
          <w:rFonts w:ascii="Times New Roman" w:eastAsiaTheme="minorEastAsia" w:hAnsi="Times New Roman" w:cs="Times New Roman"/>
          <w:b/>
          <w:kern w:val="0"/>
          <w:sz w:val="24"/>
          <w:szCs w:val="24"/>
          <w:lang w:val="pt-BR"/>
          <w14:ligatures w14:val="none"/>
        </w:rPr>
        <w:t>5</w:t>
      </w:r>
      <w:r w:rsidRPr="00094594">
        <w:rPr>
          <w:rFonts w:ascii="Times New Roman" w:eastAsiaTheme="minorEastAsia" w:hAnsi="Times New Roman" w:cs="Times New Roman"/>
          <w:b/>
          <w:kern w:val="0"/>
          <w:sz w:val="24"/>
          <w:szCs w:val="24"/>
          <w:lang w:val="pt-BR"/>
          <w14:ligatures w14:val="none"/>
        </w:rPr>
        <w:t xml:space="preserve"> ta’ </w:t>
      </w:r>
      <w:r w:rsidR="007C5DB2">
        <w:rPr>
          <w:rFonts w:ascii="Times New Roman" w:eastAsiaTheme="minorEastAsia" w:hAnsi="Times New Roman" w:cs="Times New Roman"/>
          <w:b/>
          <w:kern w:val="0"/>
          <w:sz w:val="24"/>
          <w:szCs w:val="24"/>
          <w:lang w:val="pt-BR"/>
          <w14:ligatures w14:val="none"/>
        </w:rPr>
        <w:t xml:space="preserve">Marzu, </w:t>
      </w:r>
      <w:r w:rsidRPr="00094594">
        <w:rPr>
          <w:rFonts w:ascii="Times New Roman" w:eastAsiaTheme="minorEastAsia" w:hAnsi="Times New Roman" w:cs="Times New Roman"/>
          <w:b/>
          <w:kern w:val="0"/>
          <w:sz w:val="24"/>
          <w:szCs w:val="24"/>
          <w:lang w:val="pt-BR"/>
          <w14:ligatures w14:val="none"/>
        </w:rPr>
        <w:t>2025</w:t>
      </w:r>
    </w:p>
    <w:p w14:paraId="01E2877D" w14:textId="77777777" w:rsidR="00135FAB" w:rsidRPr="00094594" w:rsidRDefault="00135FAB" w:rsidP="00135FAB">
      <w:pPr>
        <w:spacing w:after="0" w:line="360" w:lineRule="auto"/>
        <w:jc w:val="center"/>
        <w:rPr>
          <w:rFonts w:ascii="Times New Roman" w:eastAsiaTheme="minorEastAsia" w:hAnsi="Times New Roman" w:cs="Times New Roman"/>
          <w:b/>
          <w:kern w:val="0"/>
          <w:sz w:val="24"/>
          <w:szCs w:val="24"/>
          <w:lang w:val="pt-BR"/>
          <w14:ligatures w14:val="none"/>
        </w:rPr>
      </w:pPr>
    </w:p>
    <w:p w14:paraId="6A74649B" w14:textId="3FC26820"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r w:rsidRPr="00094594">
        <w:rPr>
          <w:rFonts w:ascii="Times New Roman" w:eastAsiaTheme="minorEastAsia" w:hAnsi="Times New Roman" w:cs="Times New Roman"/>
          <w:b/>
          <w:kern w:val="0"/>
          <w:sz w:val="24"/>
          <w:szCs w:val="24"/>
          <w:lang w:val="pt-BR"/>
          <w14:ligatures w14:val="none"/>
        </w:rPr>
        <w:t>Rikors numru: BCT/7</w:t>
      </w:r>
      <w:r w:rsidR="007C5DB2">
        <w:rPr>
          <w:rFonts w:ascii="Times New Roman" w:eastAsiaTheme="minorEastAsia" w:hAnsi="Times New Roman" w:cs="Times New Roman"/>
          <w:b/>
          <w:kern w:val="0"/>
          <w:sz w:val="24"/>
          <w:szCs w:val="24"/>
          <w:lang w:val="pt-BR"/>
          <w14:ligatures w14:val="none"/>
        </w:rPr>
        <w:t>1</w:t>
      </w:r>
      <w:r w:rsidRPr="001462E6">
        <w:rPr>
          <w:rFonts w:ascii="Times New Roman" w:eastAsiaTheme="minorEastAsia" w:hAnsi="Times New Roman" w:cs="Times New Roman"/>
          <w:b/>
          <w:kern w:val="0"/>
          <w:sz w:val="24"/>
          <w:szCs w:val="24"/>
          <w:lang w:val="mt-MT"/>
          <w14:ligatures w14:val="none"/>
        </w:rPr>
        <w:t>/2024</w:t>
      </w:r>
    </w:p>
    <w:p w14:paraId="0E446FDF"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p>
    <w:p w14:paraId="72847528" w14:textId="77777777" w:rsidR="00135FAB" w:rsidRPr="00094594" w:rsidRDefault="00135FAB" w:rsidP="00135FAB">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094594">
        <w:rPr>
          <w:rFonts w:ascii="Times New Roman" w:eastAsiaTheme="minorEastAsia" w:hAnsi="Times New Roman" w:cs="Times New Roman"/>
          <w:b/>
          <w:w w:val="105"/>
          <w:kern w:val="0"/>
          <w:sz w:val="24"/>
          <w:szCs w:val="24"/>
          <w:lang w:val="pt-BR"/>
          <w14:ligatures w14:val="none"/>
        </w:rPr>
        <w:t xml:space="preserve">Membri: </w:t>
      </w:r>
    </w:p>
    <w:p w14:paraId="5E8F73BE" w14:textId="77777777" w:rsidR="00135FAB" w:rsidRPr="00094594" w:rsidRDefault="00135FAB" w:rsidP="00135FAB">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405835BC" w14:textId="77777777" w:rsidR="00135FAB" w:rsidRPr="001462E6" w:rsidRDefault="00135FAB" w:rsidP="00135FAB">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094594">
        <w:rPr>
          <w:rFonts w:ascii="Times New Roman" w:eastAsiaTheme="minorEastAsia" w:hAnsi="Times New Roman" w:cs="Times New Roman"/>
          <w:bCs/>
          <w:w w:val="105"/>
          <w:kern w:val="0"/>
          <w:sz w:val="24"/>
          <w:szCs w:val="24"/>
          <w:lang w:val="pt-BR"/>
          <w14:ligatures w14:val="none"/>
        </w:rPr>
        <w:t xml:space="preserve">Avukat Philip M. Magri LL.D. M.A. (Fin. </w:t>
      </w:r>
      <w:r w:rsidRPr="001462E6">
        <w:rPr>
          <w:rFonts w:ascii="Times New Roman" w:eastAsiaTheme="minorEastAsia" w:hAnsi="Times New Roman" w:cs="Times New Roman"/>
          <w:bCs/>
          <w:w w:val="105"/>
          <w:kern w:val="0"/>
          <w:sz w:val="24"/>
          <w:szCs w:val="24"/>
          <w:lang w:val="en-US"/>
          <w14:ligatures w14:val="none"/>
        </w:rPr>
        <w:t>Serv.) M.Phil.</w:t>
      </w:r>
    </w:p>
    <w:p w14:paraId="131254DA" w14:textId="77777777" w:rsidR="00135FAB" w:rsidRPr="001462E6" w:rsidRDefault="00135FAB" w:rsidP="00135FAB">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Perit Robert </w:t>
      </w:r>
      <w:proofErr w:type="spellStart"/>
      <w:r w:rsidRPr="001462E6">
        <w:rPr>
          <w:rFonts w:ascii="Times New Roman" w:eastAsiaTheme="minorEastAsia" w:hAnsi="Times New Roman" w:cs="Times New Roman"/>
          <w:bCs/>
          <w:w w:val="105"/>
          <w:kern w:val="0"/>
          <w:sz w:val="24"/>
          <w:szCs w:val="24"/>
          <w14:ligatures w14:val="none"/>
        </w:rPr>
        <w:t>Sersero</w:t>
      </w:r>
      <w:proofErr w:type="spellEnd"/>
      <w:r w:rsidRPr="001462E6">
        <w:rPr>
          <w:rFonts w:ascii="Times New Roman" w:eastAsiaTheme="minorEastAsia" w:hAnsi="Times New Roman" w:cs="Times New Roman"/>
          <w:bCs/>
          <w:w w:val="105"/>
          <w:kern w:val="0"/>
          <w:sz w:val="24"/>
          <w:szCs w:val="24"/>
          <w14:ligatures w14:val="none"/>
        </w:rPr>
        <w:t xml:space="preserve"> </w:t>
      </w:r>
      <w:r w:rsidRPr="001462E6">
        <w:rPr>
          <w:rFonts w:ascii="Times New Roman" w:eastAsiaTheme="minorEastAsia" w:hAnsi="Times New Roman" w:cs="Times New Roman"/>
          <w:bCs/>
          <w:w w:val="105"/>
          <w:kern w:val="0"/>
          <w:sz w:val="24"/>
          <w:szCs w:val="24"/>
          <w:lang w:val="en-US"/>
          <w14:ligatures w14:val="none"/>
        </w:rPr>
        <w:t>BE&amp;A(Hons), A&amp;CE</w:t>
      </w:r>
    </w:p>
    <w:p w14:paraId="414DE3B8" w14:textId="77777777" w:rsidR="00135FAB" w:rsidRPr="001462E6" w:rsidRDefault="00135FAB" w:rsidP="00135FAB">
      <w:pPr>
        <w:tabs>
          <w:tab w:val="left" w:pos="2550"/>
        </w:tabs>
        <w:spacing w:after="0" w:line="240" w:lineRule="auto"/>
        <w:ind w:right="95"/>
        <w:jc w:val="both"/>
        <w:rPr>
          <w:rFonts w:ascii="Times New Roman" w:eastAsiaTheme="minorEastAsia" w:hAnsi="Times New Roman" w:cs="Times New Roman"/>
          <w:bCs/>
          <w:w w:val="105"/>
          <w:kern w:val="0"/>
          <w:sz w:val="24"/>
          <w:szCs w:val="24"/>
          <w14:ligatures w14:val="none"/>
        </w:rPr>
      </w:pPr>
      <w:r w:rsidRPr="001462E6">
        <w:rPr>
          <w:rFonts w:ascii="Times New Roman" w:eastAsiaTheme="minorEastAsia" w:hAnsi="Times New Roman" w:cs="Times New Roman"/>
          <w:bCs/>
          <w:w w:val="105"/>
          <w:kern w:val="0"/>
          <w:sz w:val="24"/>
          <w:szCs w:val="24"/>
          <w14:ligatures w14:val="none"/>
        </w:rPr>
        <w:t xml:space="preserve">Ing. Anthony Camilleri </w:t>
      </w:r>
      <w:proofErr w:type="spellStart"/>
      <w:proofErr w:type="gramStart"/>
      <w:r w:rsidRPr="001462E6">
        <w:rPr>
          <w:rFonts w:ascii="Times New Roman" w:eastAsiaTheme="minorEastAsia" w:hAnsi="Times New Roman" w:cs="Times New Roman"/>
          <w:bCs/>
          <w:w w:val="105"/>
          <w:kern w:val="0"/>
          <w:sz w:val="24"/>
          <w:szCs w:val="24"/>
          <w14:ligatures w14:val="none"/>
        </w:rPr>
        <w:t>B.Mech.Eng</w:t>
      </w:r>
      <w:proofErr w:type="spellEnd"/>
      <w:proofErr w:type="gramEnd"/>
      <w:r w:rsidRPr="001462E6">
        <w:rPr>
          <w:rFonts w:ascii="Times New Roman" w:eastAsiaTheme="minorEastAsia" w:hAnsi="Times New Roman" w:cs="Times New Roman"/>
          <w:bCs/>
          <w:w w:val="105"/>
          <w:kern w:val="0"/>
          <w:sz w:val="24"/>
          <w:szCs w:val="24"/>
          <w14:ligatures w14:val="none"/>
        </w:rPr>
        <w:t xml:space="preserve"> (Hons), FVCM (Hons) L. (Mus.) V.C.M. (Hons.), A. (Mus.) L.S.M.</w:t>
      </w:r>
    </w:p>
    <w:p w14:paraId="6425F058" w14:textId="77777777" w:rsidR="00135FAB" w:rsidRPr="008C7A7F" w:rsidRDefault="00135FAB" w:rsidP="00135FAB">
      <w:pPr>
        <w:spacing w:after="0" w:line="360" w:lineRule="auto"/>
        <w:rPr>
          <w:rFonts w:ascii="Times New Roman" w:eastAsiaTheme="minorEastAsia" w:hAnsi="Times New Roman" w:cs="Times New Roman"/>
          <w:b/>
          <w:kern w:val="0"/>
          <w:sz w:val="24"/>
          <w:szCs w:val="24"/>
          <w14:ligatures w14:val="none"/>
        </w:rPr>
      </w:pPr>
    </w:p>
    <w:p w14:paraId="1E824C64" w14:textId="77777777" w:rsidR="00135FAB" w:rsidRPr="001462E6" w:rsidRDefault="00135FAB" w:rsidP="00135FAB">
      <w:pPr>
        <w:spacing w:after="0" w:line="360" w:lineRule="auto"/>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___________________________________________________________________________</w:t>
      </w:r>
    </w:p>
    <w:p w14:paraId="07B96BCD"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p>
    <w:p w14:paraId="376CC6EE" w14:textId="1C007A4B" w:rsidR="00135FAB" w:rsidRDefault="004725CA" w:rsidP="00135FAB">
      <w:pPr>
        <w:spacing w:after="0" w:line="360" w:lineRule="auto"/>
        <w:jc w:val="center"/>
        <w:rPr>
          <w:rFonts w:ascii="Times New Roman" w:eastAsiaTheme="minorEastAsia" w:hAnsi="Times New Roman" w:cs="Times New Roman"/>
          <w:b/>
          <w:kern w:val="0"/>
          <w:sz w:val="24"/>
          <w:szCs w:val="24"/>
          <w:lang w:val="mt-MT"/>
          <w14:ligatures w14:val="none"/>
        </w:rPr>
      </w:pPr>
      <w:r>
        <w:rPr>
          <w:rFonts w:ascii="Times New Roman" w:eastAsiaTheme="minorEastAsia" w:hAnsi="Times New Roman" w:cs="Times New Roman"/>
          <w:b/>
          <w:kern w:val="0"/>
          <w:sz w:val="24"/>
          <w:szCs w:val="24"/>
          <w:lang w:val="mt-MT"/>
          <w14:ligatures w14:val="none"/>
        </w:rPr>
        <w:t xml:space="preserve">Domenic Xuereb </w:t>
      </w:r>
    </w:p>
    <w:p w14:paraId="60BDD8E8" w14:textId="77777777" w:rsidR="004725CA" w:rsidRPr="001462E6" w:rsidRDefault="004725CA" w:rsidP="00135FAB">
      <w:pPr>
        <w:spacing w:after="0" w:line="360" w:lineRule="auto"/>
        <w:jc w:val="center"/>
        <w:rPr>
          <w:rFonts w:ascii="Times New Roman" w:eastAsiaTheme="minorEastAsia" w:hAnsi="Times New Roman" w:cs="Times New Roman"/>
          <w:b/>
          <w:kern w:val="0"/>
          <w:sz w:val="24"/>
          <w:szCs w:val="24"/>
          <w:lang w:val="mt-MT"/>
          <w14:ligatures w14:val="none"/>
        </w:rPr>
      </w:pPr>
    </w:p>
    <w:p w14:paraId="63186D34"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vs</w:t>
      </w:r>
    </w:p>
    <w:p w14:paraId="3B224E70"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p>
    <w:p w14:paraId="2E2803C4" w14:textId="77777777" w:rsidR="00135FAB" w:rsidRPr="001462E6" w:rsidRDefault="00135FAB" w:rsidP="00135FAB">
      <w:pPr>
        <w:spacing w:after="0" w:line="360" w:lineRule="auto"/>
        <w:jc w:val="center"/>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Awtorita’ tal-Bini u l-Kostruzzjoni</w:t>
      </w:r>
    </w:p>
    <w:p w14:paraId="50255151"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p>
    <w:p w14:paraId="42AD6578"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It-Tribunal,</w:t>
      </w:r>
    </w:p>
    <w:p w14:paraId="111A8CA8"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p>
    <w:p w14:paraId="4292B743" w14:textId="56940F03"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l-appell li sar permezz ta’ </w:t>
      </w:r>
      <w:r w:rsidR="005F243E">
        <w:rPr>
          <w:rFonts w:ascii="Times New Roman" w:eastAsiaTheme="minorEastAsia" w:hAnsi="Times New Roman" w:cs="Times New Roman"/>
          <w:bCs/>
          <w:kern w:val="0"/>
          <w:sz w:val="24"/>
          <w:szCs w:val="24"/>
          <w:lang w:val="mt-MT"/>
          <w14:ligatures w14:val="none"/>
        </w:rPr>
        <w:t>ittra datata 21 ta’</w:t>
      </w:r>
      <w:r w:rsidR="00FD549D">
        <w:rPr>
          <w:rFonts w:ascii="Times New Roman" w:eastAsiaTheme="minorEastAsia" w:hAnsi="Times New Roman" w:cs="Times New Roman"/>
          <w:bCs/>
          <w:kern w:val="0"/>
          <w:sz w:val="24"/>
          <w:szCs w:val="24"/>
          <w:lang w:val="mt-MT"/>
          <w14:ligatures w14:val="none"/>
        </w:rPr>
        <w:t xml:space="preserve"> </w:t>
      </w:r>
      <w:r w:rsidR="005F243E">
        <w:rPr>
          <w:rFonts w:ascii="Times New Roman" w:eastAsiaTheme="minorEastAsia" w:hAnsi="Times New Roman" w:cs="Times New Roman"/>
          <w:bCs/>
          <w:kern w:val="0"/>
          <w:sz w:val="24"/>
          <w:szCs w:val="24"/>
          <w:lang w:val="mt-MT"/>
          <w14:ligatures w14:val="none"/>
        </w:rPr>
        <w:t>Novembru, 2024 permezz ta’</w:t>
      </w:r>
      <w:r w:rsidR="00FD549D">
        <w:rPr>
          <w:rFonts w:ascii="Times New Roman" w:eastAsiaTheme="minorEastAsia" w:hAnsi="Times New Roman" w:cs="Times New Roman"/>
          <w:bCs/>
          <w:kern w:val="0"/>
          <w:sz w:val="24"/>
          <w:szCs w:val="24"/>
          <w:lang w:val="mt-MT"/>
          <w14:ligatures w14:val="none"/>
        </w:rPr>
        <w:t xml:space="preserve"> </w:t>
      </w:r>
      <w:r w:rsidR="005F243E">
        <w:rPr>
          <w:rFonts w:ascii="Times New Roman" w:eastAsiaTheme="minorEastAsia" w:hAnsi="Times New Roman" w:cs="Times New Roman"/>
          <w:bCs/>
          <w:kern w:val="0"/>
          <w:sz w:val="24"/>
          <w:szCs w:val="24"/>
          <w:lang w:val="mt-MT"/>
          <w14:ligatures w14:val="none"/>
        </w:rPr>
        <w:t>liema il-Perit Gerald Debono a nom ta</w:t>
      </w:r>
      <w:r>
        <w:rPr>
          <w:rFonts w:ascii="Times New Roman" w:eastAsiaTheme="minorEastAsia" w:hAnsi="Times New Roman" w:cs="Times New Roman"/>
          <w:bCs/>
          <w:kern w:val="0"/>
          <w:sz w:val="24"/>
          <w:szCs w:val="24"/>
          <w:lang w:val="mt-MT"/>
          <w14:ligatures w14:val="none"/>
        </w:rPr>
        <w:t>l-appellanti</w:t>
      </w:r>
      <w:r w:rsidRPr="001462E6">
        <w:rPr>
          <w:rFonts w:ascii="Times New Roman" w:eastAsiaTheme="minorEastAsia" w:hAnsi="Times New Roman" w:cs="Times New Roman"/>
          <w:bCs/>
          <w:kern w:val="0"/>
          <w:sz w:val="24"/>
          <w:szCs w:val="24"/>
          <w:lang w:val="mt-MT"/>
          <w14:ligatures w14:val="none"/>
        </w:rPr>
        <w:t xml:space="preserve"> ikkontesta d-decizjoni tal-Awtorita` intimata datata </w:t>
      </w:r>
      <w:r w:rsidR="00B77DD6">
        <w:rPr>
          <w:rFonts w:ascii="Times New Roman" w:eastAsiaTheme="minorEastAsia" w:hAnsi="Times New Roman" w:cs="Times New Roman"/>
          <w:bCs/>
          <w:kern w:val="0"/>
          <w:sz w:val="24"/>
          <w:szCs w:val="24"/>
          <w:lang w:val="mt-MT"/>
          <w14:ligatures w14:val="none"/>
        </w:rPr>
        <w:t>1</w:t>
      </w:r>
      <w:r>
        <w:rPr>
          <w:rFonts w:ascii="Times New Roman" w:eastAsiaTheme="minorEastAsia" w:hAnsi="Times New Roman" w:cs="Times New Roman"/>
          <w:bCs/>
          <w:kern w:val="0"/>
          <w:sz w:val="24"/>
          <w:szCs w:val="24"/>
          <w:lang w:val="mt-MT"/>
          <w14:ligatures w14:val="none"/>
        </w:rPr>
        <w:t>2 t</w:t>
      </w:r>
      <w:r w:rsidR="00B77DD6">
        <w:rPr>
          <w:rFonts w:ascii="Times New Roman" w:eastAsiaTheme="minorEastAsia" w:hAnsi="Times New Roman" w:cs="Times New Roman"/>
          <w:bCs/>
          <w:kern w:val="0"/>
          <w:sz w:val="24"/>
          <w:szCs w:val="24"/>
          <w:lang w:val="mt-MT"/>
          <w14:ligatures w14:val="none"/>
        </w:rPr>
        <w:t>a</w:t>
      </w:r>
      <w:r>
        <w:rPr>
          <w:rFonts w:ascii="Times New Roman" w:eastAsiaTheme="minorEastAsia" w:hAnsi="Times New Roman" w:cs="Times New Roman"/>
          <w:bCs/>
          <w:kern w:val="0"/>
          <w:sz w:val="24"/>
          <w:szCs w:val="24"/>
          <w:lang w:val="mt-MT"/>
          <w14:ligatures w14:val="none"/>
        </w:rPr>
        <w:t>’</w:t>
      </w:r>
      <w:r w:rsidR="00B77DD6">
        <w:rPr>
          <w:rFonts w:ascii="Times New Roman" w:eastAsiaTheme="minorEastAsia" w:hAnsi="Times New Roman" w:cs="Times New Roman"/>
          <w:bCs/>
          <w:kern w:val="0"/>
          <w:sz w:val="24"/>
          <w:szCs w:val="24"/>
          <w:lang w:val="mt-MT"/>
          <w14:ligatures w14:val="none"/>
        </w:rPr>
        <w:t xml:space="preserve"> Novembru, </w:t>
      </w:r>
      <w:r>
        <w:rPr>
          <w:rFonts w:ascii="Times New Roman" w:eastAsiaTheme="minorEastAsia" w:hAnsi="Times New Roman" w:cs="Times New Roman"/>
          <w:bCs/>
          <w:kern w:val="0"/>
          <w:sz w:val="24"/>
          <w:szCs w:val="24"/>
          <w:lang w:val="mt-MT"/>
          <w14:ligatures w14:val="none"/>
        </w:rPr>
        <w:t>2024</w:t>
      </w:r>
      <w:r w:rsidRPr="001462E6">
        <w:rPr>
          <w:rFonts w:ascii="Times New Roman" w:eastAsiaTheme="minorEastAsia" w:hAnsi="Times New Roman" w:cs="Times New Roman"/>
          <w:bCs/>
          <w:kern w:val="0"/>
          <w:sz w:val="24"/>
          <w:szCs w:val="24"/>
          <w:lang w:val="mt-MT"/>
          <w14:ligatures w14:val="none"/>
        </w:rPr>
        <w:t xml:space="preserve"> li permezz taghha l-istess Awtorita` imponiet penali amministrattiva fl-ammont ta’ </w:t>
      </w:r>
      <w:r>
        <w:rPr>
          <w:rFonts w:ascii="Times New Roman" w:eastAsiaTheme="minorEastAsia" w:hAnsi="Times New Roman" w:cs="Times New Roman"/>
          <w:bCs/>
          <w:kern w:val="0"/>
          <w:sz w:val="24"/>
          <w:szCs w:val="24"/>
          <w:lang w:val="mt-MT"/>
          <w14:ligatures w14:val="none"/>
        </w:rPr>
        <w:t>hames mitt euro</w:t>
      </w:r>
      <w:r w:rsidRPr="001462E6">
        <w:rPr>
          <w:rFonts w:ascii="Times New Roman" w:eastAsiaTheme="minorEastAsia" w:hAnsi="Times New Roman" w:cs="Times New Roman"/>
          <w:bCs/>
          <w:kern w:val="0"/>
          <w:sz w:val="24"/>
          <w:szCs w:val="24"/>
          <w:lang w:val="mt-MT"/>
          <w14:ligatures w14:val="none"/>
        </w:rPr>
        <w:t xml:space="preserve"> (€</w:t>
      </w:r>
      <w:r>
        <w:rPr>
          <w:rFonts w:ascii="Times New Roman" w:eastAsiaTheme="minorEastAsia" w:hAnsi="Times New Roman" w:cs="Times New Roman"/>
          <w:bCs/>
          <w:kern w:val="0"/>
          <w:sz w:val="24"/>
          <w:szCs w:val="24"/>
          <w:lang w:val="mt-MT"/>
          <w14:ligatures w14:val="none"/>
        </w:rPr>
        <w:t>50</w:t>
      </w:r>
      <w:r w:rsidRPr="001462E6">
        <w:rPr>
          <w:rFonts w:ascii="Times New Roman" w:eastAsiaTheme="minorEastAsia" w:hAnsi="Times New Roman" w:cs="Times New Roman"/>
          <w:bCs/>
          <w:kern w:val="0"/>
          <w:sz w:val="24"/>
          <w:szCs w:val="24"/>
          <w:lang w:val="mt-MT"/>
          <w14:ligatures w14:val="none"/>
        </w:rPr>
        <w:t xml:space="preserve">0) in vista tal-allegazzzjoni li </w:t>
      </w:r>
      <w:r>
        <w:rPr>
          <w:rFonts w:ascii="Times New Roman" w:eastAsiaTheme="minorEastAsia" w:hAnsi="Times New Roman" w:cs="Times New Roman"/>
          <w:bCs/>
          <w:kern w:val="0"/>
          <w:sz w:val="24"/>
          <w:szCs w:val="24"/>
          <w:lang w:val="mt-MT"/>
          <w14:ligatures w14:val="none"/>
        </w:rPr>
        <w:t>l-appellant naq</w:t>
      </w:r>
      <w:r w:rsidR="00B77DD6">
        <w:rPr>
          <w:rFonts w:ascii="Times New Roman" w:eastAsiaTheme="minorEastAsia" w:hAnsi="Times New Roman" w:cs="Times New Roman"/>
          <w:bCs/>
          <w:kern w:val="0"/>
          <w:sz w:val="24"/>
          <w:szCs w:val="24"/>
          <w:lang w:val="mt-MT"/>
          <w14:ligatures w14:val="none"/>
        </w:rPr>
        <w:t>a</w:t>
      </w:r>
      <w:r>
        <w:rPr>
          <w:rFonts w:ascii="Times New Roman" w:eastAsiaTheme="minorEastAsia" w:hAnsi="Times New Roman" w:cs="Times New Roman"/>
          <w:bCs/>
          <w:kern w:val="0"/>
          <w:sz w:val="24"/>
          <w:szCs w:val="24"/>
          <w:lang w:val="mt-MT"/>
          <w14:ligatures w14:val="none"/>
        </w:rPr>
        <w:t xml:space="preserve">s li </w:t>
      </w:r>
      <w:r w:rsidR="00B77DD6">
        <w:rPr>
          <w:rFonts w:ascii="Times New Roman" w:eastAsiaTheme="minorEastAsia" w:hAnsi="Times New Roman" w:cs="Times New Roman"/>
          <w:bCs/>
          <w:kern w:val="0"/>
          <w:sz w:val="24"/>
          <w:szCs w:val="24"/>
          <w:lang w:val="mt-MT"/>
          <w14:ligatures w14:val="none"/>
        </w:rPr>
        <w:t>j</w:t>
      </w:r>
      <w:r>
        <w:rPr>
          <w:rFonts w:ascii="Times New Roman" w:eastAsiaTheme="minorEastAsia" w:hAnsi="Times New Roman" w:cs="Times New Roman"/>
          <w:bCs/>
          <w:kern w:val="0"/>
          <w:sz w:val="24"/>
          <w:szCs w:val="24"/>
          <w:lang w:val="mt-MT"/>
          <w14:ligatures w14:val="none"/>
        </w:rPr>
        <w:t>assigura li x-xogholijiet ta’ kostruzzjoni li jaqghu taht id-disposizzjonijiet ta’ dawn ir-regolamenti ikunu assigurati b’mod adatt u adegwat skont ir-Regolament (6) subregolament (1)</w:t>
      </w:r>
      <w:r w:rsidR="007E596B">
        <w:rPr>
          <w:rFonts w:ascii="Times New Roman" w:eastAsiaTheme="minorEastAsia" w:hAnsi="Times New Roman" w:cs="Times New Roman"/>
          <w:bCs/>
          <w:kern w:val="0"/>
          <w:sz w:val="24"/>
          <w:szCs w:val="24"/>
          <w:lang w:val="mt-MT"/>
          <w14:ligatures w14:val="none"/>
        </w:rPr>
        <w:t xml:space="preserve"> u (2)</w:t>
      </w:r>
      <w:r>
        <w:rPr>
          <w:rFonts w:ascii="Times New Roman" w:eastAsiaTheme="minorEastAsia" w:hAnsi="Times New Roman" w:cs="Times New Roman"/>
          <w:bCs/>
          <w:kern w:val="0"/>
          <w:sz w:val="24"/>
          <w:szCs w:val="24"/>
          <w:lang w:val="mt-MT"/>
          <w14:ligatures w14:val="none"/>
        </w:rPr>
        <w:t xml:space="preserve"> tal-Legislazzjoni Sussidjarja 623.06 fil-perijodu</w:t>
      </w:r>
      <w:r w:rsidR="007E596B">
        <w:rPr>
          <w:rFonts w:ascii="Times New Roman" w:eastAsiaTheme="minorEastAsia" w:hAnsi="Times New Roman" w:cs="Times New Roman"/>
          <w:bCs/>
          <w:kern w:val="0"/>
          <w:sz w:val="24"/>
          <w:szCs w:val="24"/>
          <w:lang w:val="mt-MT"/>
          <w14:ligatures w14:val="none"/>
        </w:rPr>
        <w:t xml:space="preserve"> li jmur</w:t>
      </w:r>
      <w:r>
        <w:rPr>
          <w:rFonts w:ascii="Times New Roman" w:eastAsiaTheme="minorEastAsia" w:hAnsi="Times New Roman" w:cs="Times New Roman"/>
          <w:bCs/>
          <w:kern w:val="0"/>
          <w:sz w:val="24"/>
          <w:szCs w:val="24"/>
          <w:lang w:val="mt-MT"/>
          <w14:ligatures w14:val="none"/>
        </w:rPr>
        <w:t xml:space="preserve"> mi</w:t>
      </w:r>
      <w:r w:rsidR="007E596B">
        <w:rPr>
          <w:rFonts w:ascii="Times New Roman" w:eastAsiaTheme="minorEastAsia" w:hAnsi="Times New Roman" w:cs="Times New Roman"/>
          <w:bCs/>
          <w:kern w:val="0"/>
          <w:sz w:val="24"/>
          <w:szCs w:val="24"/>
          <w:lang w:val="mt-MT"/>
          <w14:ligatures w14:val="none"/>
        </w:rPr>
        <w:t>d-9 t’Awwissu, 2024</w:t>
      </w:r>
      <w:r>
        <w:rPr>
          <w:rFonts w:ascii="Times New Roman" w:eastAsiaTheme="minorEastAsia" w:hAnsi="Times New Roman" w:cs="Times New Roman"/>
          <w:bCs/>
          <w:kern w:val="0"/>
          <w:sz w:val="24"/>
          <w:szCs w:val="24"/>
          <w:lang w:val="mt-MT"/>
          <w14:ligatures w14:val="none"/>
        </w:rPr>
        <w:t xml:space="preserve"> ‘il quddiem. </w:t>
      </w:r>
    </w:p>
    <w:p w14:paraId="118D61F4"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77F39498" w14:textId="6806020E" w:rsidR="00135FAB" w:rsidRPr="001462E6" w:rsidRDefault="00135FAB" w:rsidP="00135FAB">
      <w:pPr>
        <w:spacing w:after="0" w:line="360" w:lineRule="auto"/>
        <w:jc w:val="both"/>
        <w:rPr>
          <w:rFonts w:ascii="Times New Roman" w:eastAsia="Times New Roman" w:hAnsi="Times New Roman" w:cs="Times New Roman"/>
          <w:i/>
          <w:iCs/>
          <w:kern w:val="0"/>
          <w:sz w:val="24"/>
          <w:szCs w:val="24"/>
          <w:lang w:val="mt-MT" w:eastAsia="en-GB"/>
          <w14:ligatures w14:val="none"/>
        </w:rPr>
      </w:pPr>
      <w:r w:rsidRPr="001462E6">
        <w:rPr>
          <w:rFonts w:ascii="Times New Roman" w:eastAsiaTheme="minorEastAsia" w:hAnsi="Times New Roman" w:cs="Times New Roman"/>
          <w:bCs/>
          <w:kern w:val="0"/>
          <w:sz w:val="24"/>
          <w:szCs w:val="24"/>
          <w:lang w:val="mt-MT"/>
          <w14:ligatures w14:val="none"/>
        </w:rPr>
        <w:t xml:space="preserve">Illi permezz ta’ tali appell </w:t>
      </w:r>
      <w:r>
        <w:rPr>
          <w:rFonts w:ascii="Times New Roman" w:eastAsiaTheme="minorEastAsia" w:hAnsi="Times New Roman" w:cs="Times New Roman"/>
          <w:bCs/>
          <w:kern w:val="0"/>
          <w:sz w:val="24"/>
          <w:szCs w:val="24"/>
          <w:lang w:val="mt-MT"/>
          <w14:ligatures w14:val="none"/>
        </w:rPr>
        <w:t>t</w:t>
      </w:r>
      <w:r w:rsidR="00717E86">
        <w:rPr>
          <w:rFonts w:ascii="Times New Roman" w:eastAsiaTheme="minorEastAsia" w:hAnsi="Times New Roman" w:cs="Times New Roman"/>
          <w:bCs/>
          <w:kern w:val="0"/>
          <w:sz w:val="24"/>
          <w:szCs w:val="24"/>
          <w:lang w:val="mt-MT"/>
          <w14:ligatures w14:val="none"/>
        </w:rPr>
        <w:t xml:space="preserve">ieghu </w:t>
      </w:r>
      <w:r w:rsidRPr="001462E6">
        <w:rPr>
          <w:rFonts w:ascii="Times New Roman" w:eastAsiaTheme="minorEastAsia" w:hAnsi="Times New Roman" w:cs="Times New Roman"/>
          <w:bCs/>
          <w:kern w:val="0"/>
          <w:sz w:val="24"/>
          <w:szCs w:val="24"/>
          <w:lang w:val="mt-MT"/>
          <w14:ligatures w14:val="none"/>
        </w:rPr>
        <w:t xml:space="preserve">l-appellanti </w:t>
      </w:r>
      <w:r w:rsidR="00717E86">
        <w:rPr>
          <w:rFonts w:ascii="Times New Roman" w:eastAsiaTheme="minorEastAsia" w:hAnsi="Times New Roman" w:cs="Times New Roman"/>
          <w:bCs/>
          <w:kern w:val="0"/>
          <w:sz w:val="24"/>
          <w:szCs w:val="24"/>
          <w:lang w:val="mt-MT"/>
          <w14:ligatures w14:val="none"/>
        </w:rPr>
        <w:t>j</w:t>
      </w:r>
      <w:r w:rsidRPr="001462E6">
        <w:rPr>
          <w:rFonts w:ascii="Times New Roman" w:eastAsiaTheme="minorEastAsia" w:hAnsi="Times New Roman" w:cs="Times New Roman"/>
          <w:bCs/>
          <w:kern w:val="0"/>
          <w:sz w:val="24"/>
          <w:szCs w:val="24"/>
          <w:lang w:val="mt-MT"/>
          <w14:ligatures w14:val="none"/>
        </w:rPr>
        <w:t>ikkontendi</w:t>
      </w:r>
      <w:r>
        <w:rPr>
          <w:rFonts w:ascii="Times New Roman" w:eastAsiaTheme="minorEastAsia" w:hAnsi="Times New Roman" w:cs="Times New Roman"/>
          <w:bCs/>
          <w:kern w:val="0"/>
          <w:sz w:val="24"/>
          <w:szCs w:val="24"/>
          <w:lang w:val="mt-MT"/>
          <w14:ligatures w14:val="none"/>
        </w:rPr>
        <w:t>, in succint, li</w:t>
      </w:r>
      <w:r w:rsidRPr="001462E6">
        <w:rPr>
          <w:rFonts w:ascii="Times New Roman" w:eastAsiaTheme="minorEastAsia" w:hAnsi="Times New Roman" w:cs="Times New Roman"/>
          <w:bCs/>
          <w:kern w:val="0"/>
          <w:sz w:val="24"/>
          <w:szCs w:val="24"/>
          <w:lang w:val="mt-MT"/>
          <w14:ligatures w14:val="none"/>
        </w:rPr>
        <w:t xml:space="preserve"> </w:t>
      </w:r>
      <w:r w:rsidR="00717E86">
        <w:rPr>
          <w:rFonts w:ascii="Times New Roman" w:eastAsiaTheme="minorEastAsia" w:hAnsi="Times New Roman" w:cs="Times New Roman"/>
          <w:bCs/>
          <w:kern w:val="0"/>
          <w:sz w:val="24"/>
          <w:szCs w:val="24"/>
          <w:lang w:val="mt-MT"/>
          <w14:ligatures w14:val="none"/>
        </w:rPr>
        <w:t>“</w:t>
      </w:r>
      <w:r w:rsidR="00717E86" w:rsidRPr="00984790">
        <w:rPr>
          <w:rFonts w:ascii="Times New Roman" w:eastAsiaTheme="minorEastAsia" w:hAnsi="Times New Roman" w:cs="Times New Roman"/>
          <w:bCs/>
          <w:i/>
          <w:iCs/>
          <w:kern w:val="0"/>
          <w:sz w:val="24"/>
          <w:szCs w:val="24"/>
          <w:lang w:val="mt-MT"/>
          <w14:ligatures w14:val="none"/>
        </w:rPr>
        <w:t xml:space="preserve">all structural works and alterations were carried out prior to the expiry of the insurance period. Pending works after this date, were the removal of the garage to be replaced with a new one and the </w:t>
      </w:r>
      <w:r w:rsidR="00717E86" w:rsidRPr="00984790">
        <w:rPr>
          <w:rFonts w:ascii="Times New Roman" w:eastAsiaTheme="minorEastAsia" w:hAnsi="Times New Roman" w:cs="Times New Roman"/>
          <w:bCs/>
          <w:i/>
          <w:iCs/>
          <w:kern w:val="0"/>
          <w:sz w:val="24"/>
          <w:szCs w:val="24"/>
          <w:lang w:val="mt-MT"/>
          <w14:ligatures w14:val="none"/>
        </w:rPr>
        <w:lastRenderedPageBreak/>
        <w:t xml:space="preserve">subsequent entrance ramp. This work poses no risk of damage to third parties, or any danger </w:t>
      </w:r>
      <w:r w:rsidR="00606ED1" w:rsidRPr="00984790">
        <w:rPr>
          <w:rFonts w:ascii="Times New Roman" w:eastAsiaTheme="minorEastAsia" w:hAnsi="Times New Roman" w:cs="Times New Roman"/>
          <w:bCs/>
          <w:i/>
          <w:iCs/>
          <w:kern w:val="0"/>
          <w:sz w:val="24"/>
          <w:szCs w:val="24"/>
          <w:lang w:val="mt-MT"/>
          <w14:ligatures w14:val="none"/>
        </w:rPr>
        <w:t xml:space="preserve">whatsoever. Additionally, the building was on a promise of sale </w:t>
      </w:r>
      <w:r w:rsidR="00984790">
        <w:rPr>
          <w:rFonts w:ascii="Times New Roman" w:eastAsiaTheme="minorEastAsia" w:hAnsi="Times New Roman" w:cs="Times New Roman"/>
          <w:bCs/>
          <w:i/>
          <w:iCs/>
          <w:kern w:val="0"/>
          <w:sz w:val="24"/>
          <w:szCs w:val="24"/>
          <w:lang w:val="mt-MT"/>
          <w14:ligatures w14:val="none"/>
        </w:rPr>
        <w:t>s</w:t>
      </w:r>
      <w:r w:rsidR="00606ED1" w:rsidRPr="00984790">
        <w:rPr>
          <w:rFonts w:ascii="Times New Roman" w:eastAsiaTheme="minorEastAsia" w:hAnsi="Times New Roman" w:cs="Times New Roman"/>
          <w:bCs/>
          <w:i/>
          <w:iCs/>
          <w:kern w:val="0"/>
          <w:sz w:val="24"/>
          <w:szCs w:val="24"/>
          <w:lang w:val="mt-MT"/>
          <w14:ligatures w14:val="none"/>
        </w:rPr>
        <w:t xml:space="preserve">ince 2023 to be sold immediately after such work were </w:t>
      </w:r>
      <w:r w:rsidR="00606ED1" w:rsidRPr="00984790">
        <w:rPr>
          <w:rFonts w:ascii="Times New Roman" w:eastAsiaTheme="minorEastAsia" w:hAnsi="Times New Roman" w:cs="Times New Roman"/>
          <w:bCs/>
          <w:kern w:val="0"/>
          <w:sz w:val="24"/>
          <w:szCs w:val="24"/>
          <w:lang w:val="mt-MT"/>
          <w14:ligatures w14:val="none"/>
        </w:rPr>
        <w:t>(sic)</w:t>
      </w:r>
      <w:r w:rsidR="00606ED1" w:rsidRPr="00984790">
        <w:rPr>
          <w:rFonts w:ascii="Times New Roman" w:eastAsiaTheme="minorEastAsia" w:hAnsi="Times New Roman" w:cs="Times New Roman"/>
          <w:bCs/>
          <w:i/>
          <w:iCs/>
          <w:kern w:val="0"/>
          <w:sz w:val="24"/>
          <w:szCs w:val="24"/>
          <w:lang w:val="mt-MT"/>
          <w14:ligatures w14:val="none"/>
        </w:rPr>
        <w:t xml:space="preserve"> completed.</w:t>
      </w:r>
      <w:r w:rsidR="00984790" w:rsidRPr="00984790">
        <w:rPr>
          <w:rFonts w:ascii="Times New Roman" w:eastAsiaTheme="minorEastAsia" w:hAnsi="Times New Roman" w:cs="Times New Roman"/>
          <w:bCs/>
          <w:i/>
          <w:iCs/>
          <w:kern w:val="0"/>
          <w:sz w:val="24"/>
          <w:szCs w:val="24"/>
          <w:lang w:val="mt-MT"/>
          <w14:ligatures w14:val="none"/>
        </w:rPr>
        <w:t xml:space="preserve"> (...) We are thus appealing the fine imposed, on the basis that the door replacement and the ramp modification, imposes no risk to third party property.</w:t>
      </w:r>
      <w:r w:rsidR="00984790">
        <w:rPr>
          <w:rFonts w:ascii="Times New Roman" w:eastAsiaTheme="minorEastAsia" w:hAnsi="Times New Roman" w:cs="Times New Roman"/>
          <w:bCs/>
          <w:kern w:val="0"/>
          <w:sz w:val="24"/>
          <w:szCs w:val="24"/>
          <w:lang w:val="mt-MT"/>
          <w14:ligatures w14:val="none"/>
        </w:rPr>
        <w:t>”</w:t>
      </w:r>
      <w:r w:rsidRPr="001462E6">
        <w:rPr>
          <w:rFonts w:ascii="Times New Roman" w:eastAsiaTheme="minorEastAsia" w:hAnsi="Times New Roman" w:cs="Times New Roman"/>
          <w:bCs/>
          <w:kern w:val="0"/>
          <w:sz w:val="24"/>
          <w:szCs w:val="24"/>
          <w:lang w:val="mt-MT"/>
          <w14:ligatures w14:val="none"/>
        </w:rPr>
        <w:t xml:space="preserve"> </w:t>
      </w:r>
    </w:p>
    <w:p w14:paraId="56988BF2"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353D9F27"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180F65A6"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21BB59EA" w14:textId="77777777" w:rsidR="00135FAB" w:rsidRPr="001462E6" w:rsidRDefault="00135FAB" w:rsidP="00135FAB">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l-Awtorità appellata qegħda umilment tissottometti li kwalunkwe deċiżjoni meħuda kienet in konformita’ ma’ dak rikjest mil-liġi, u kwindi korretta f’kull aspett;</w:t>
      </w:r>
    </w:p>
    <w:p w14:paraId="2B7519DC" w14:textId="77777777" w:rsidR="00135FAB" w:rsidRPr="001462E6" w:rsidRDefault="00135FAB" w:rsidP="00135FAB">
      <w:p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p>
    <w:p w14:paraId="466DDB12" w14:textId="77777777" w:rsidR="00135FAB" w:rsidRPr="001462E6" w:rsidRDefault="00135FAB" w:rsidP="00135FAB">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Illi l-ligi hija tassattiva u tali tirrikjedi li fejn jkun hemm zvilupp dan jinnecessita polza tal-assikurazzjoni f’kull hin. Gialadarba ma kienx intavolat ic-certifikat li sit huwa maghluq allura l-polza tal-assigurazzjoni kienet rikjesta</w:t>
      </w:r>
      <w:r>
        <w:rPr>
          <w:rFonts w:ascii="Times New Roman" w:eastAsia="Times New Roman" w:hAnsi="Times New Roman" w:cs="Times New Roman"/>
          <w:i/>
          <w:iCs/>
          <w:color w:val="000000"/>
          <w:kern w:val="0"/>
          <w:sz w:val="24"/>
          <w:szCs w:val="24"/>
          <w:lang w:val="mt-MT" w:eastAsia="en-GB"/>
          <w14:ligatures w14:val="none"/>
        </w:rPr>
        <w:t xml:space="preserve">, u dan kif gie konfermat fid-decizjoni fl-ismijiet Clint Agius v. Awtorita` tal-Bini u Kostruzzjoni datata 9 ta’ Lulju, 2024 (BCT/31/2024). </w:t>
      </w:r>
    </w:p>
    <w:p w14:paraId="7F7A2CAF" w14:textId="77777777" w:rsidR="00135FAB" w:rsidRPr="001462E6" w:rsidRDefault="00135FAB" w:rsidP="00135FAB">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0D112C0A" w14:textId="77777777" w:rsidR="00135FAB" w:rsidRDefault="00135FAB" w:rsidP="00135FAB">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 xml:space="preserve">Illi </w:t>
      </w:r>
      <w:r>
        <w:rPr>
          <w:rFonts w:ascii="Times New Roman" w:eastAsia="Times New Roman" w:hAnsi="Times New Roman" w:cs="Times New Roman"/>
          <w:i/>
          <w:iCs/>
          <w:color w:val="000000"/>
          <w:kern w:val="0"/>
          <w:sz w:val="24"/>
          <w:szCs w:val="24"/>
          <w:lang w:val="mt-MT" w:eastAsia="en-GB"/>
          <w14:ligatures w14:val="none"/>
        </w:rPr>
        <w:t xml:space="preserve">l-Awtorita` fi kwalunkwe stadju tista’ terga’ tevalwa il-kaz u tirratifika kull decizjoni li tkun giet mehuda minnha. </w:t>
      </w:r>
    </w:p>
    <w:p w14:paraId="66D335DA" w14:textId="77777777" w:rsidR="00135FAB" w:rsidRDefault="00135FAB" w:rsidP="00135FAB">
      <w:pPr>
        <w:pStyle w:val="ListParagraph"/>
        <w:rPr>
          <w:rFonts w:ascii="Times New Roman" w:eastAsia="Times New Roman" w:hAnsi="Times New Roman" w:cs="Times New Roman"/>
          <w:i/>
          <w:iCs/>
          <w:color w:val="000000"/>
          <w:kern w:val="0"/>
          <w:sz w:val="24"/>
          <w:szCs w:val="24"/>
          <w:lang w:val="mt-MT" w:eastAsia="en-GB"/>
          <w14:ligatures w14:val="none"/>
        </w:rPr>
      </w:pPr>
    </w:p>
    <w:p w14:paraId="4FC5CB34" w14:textId="77777777" w:rsidR="00135FAB" w:rsidRPr="001462E6" w:rsidRDefault="00135FAB" w:rsidP="00135FAB">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Pr>
          <w:rFonts w:ascii="Times New Roman" w:eastAsia="Times New Roman" w:hAnsi="Times New Roman" w:cs="Times New Roman"/>
          <w:i/>
          <w:iCs/>
          <w:color w:val="000000"/>
          <w:kern w:val="0"/>
          <w:sz w:val="24"/>
          <w:szCs w:val="24"/>
          <w:lang w:val="mt-MT" w:eastAsia="en-GB"/>
          <w14:ligatures w14:val="none"/>
        </w:rPr>
        <w:t xml:space="preserve">Illi </w:t>
      </w:r>
      <w:r w:rsidRPr="001462E6">
        <w:rPr>
          <w:rFonts w:ascii="Times New Roman" w:eastAsia="Times New Roman" w:hAnsi="Times New Roman" w:cs="Times New Roman"/>
          <w:i/>
          <w:iCs/>
          <w:color w:val="000000"/>
          <w:kern w:val="0"/>
          <w:sz w:val="24"/>
          <w:szCs w:val="24"/>
          <w:lang w:val="mt-MT" w:eastAsia="en-GB"/>
          <w14:ligatures w14:val="none"/>
        </w:rPr>
        <w:t xml:space="preserve">qieghed jkun anness u mmarkat mar-risposta ‘Trial of Event’ (sic) bhala Dok A u r-ritratti annessi u markati bhala Dok B. </w:t>
      </w:r>
    </w:p>
    <w:p w14:paraId="72117004" w14:textId="77777777" w:rsidR="00135FAB" w:rsidRPr="001462E6" w:rsidRDefault="00135FAB" w:rsidP="00135FAB">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22033966" w14:textId="77777777" w:rsidR="00135FAB" w:rsidRPr="001462E6" w:rsidRDefault="00135FAB" w:rsidP="00135FAB">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1462E6">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70BDBFEA" w14:textId="77777777" w:rsidR="00135FAB" w:rsidRPr="001462E6" w:rsidRDefault="00135FAB" w:rsidP="00135FAB">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3A786740" w14:textId="77777777" w:rsidR="00135FAB" w:rsidRPr="001462E6" w:rsidRDefault="00135FAB" w:rsidP="00135FAB">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1462E6">
        <w:rPr>
          <w:rFonts w:ascii="Times New Roman" w:eastAsia="Times New Roman" w:hAnsi="Times New Roman" w:cs="Times New Roman"/>
          <w:i/>
          <w:iCs/>
          <w:color w:val="000000"/>
          <w:kern w:val="0"/>
          <w:sz w:val="24"/>
          <w:szCs w:val="24"/>
          <w:lang w:val="en-US" w:eastAsia="en-GB"/>
          <w14:ligatures w14:val="none"/>
        </w:rPr>
        <w:t xml:space="preserve">Salv </w:t>
      </w:r>
      <w:proofErr w:type="spellStart"/>
      <w:r w:rsidRPr="001462E6">
        <w:rPr>
          <w:rFonts w:ascii="Times New Roman" w:eastAsia="Times New Roman" w:hAnsi="Times New Roman" w:cs="Times New Roman"/>
          <w:i/>
          <w:iCs/>
          <w:color w:val="000000"/>
          <w:kern w:val="0"/>
          <w:sz w:val="24"/>
          <w:szCs w:val="24"/>
          <w:lang w:val="en-US" w:eastAsia="en-GB"/>
          <w14:ligatures w14:val="none"/>
        </w:rPr>
        <w:t>eccezzjonijiet</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roofErr w:type="spellStart"/>
      <w:r w:rsidRPr="001462E6">
        <w:rPr>
          <w:rFonts w:ascii="Times New Roman" w:eastAsia="Times New Roman" w:hAnsi="Times New Roman" w:cs="Times New Roman"/>
          <w:i/>
          <w:iCs/>
          <w:color w:val="000000"/>
          <w:kern w:val="0"/>
          <w:sz w:val="24"/>
          <w:szCs w:val="24"/>
          <w:lang w:val="en-US" w:eastAsia="en-GB"/>
          <w14:ligatures w14:val="none"/>
        </w:rPr>
        <w:t>ulterjuri</w:t>
      </w:r>
      <w:proofErr w:type="spellEnd"/>
      <w:r w:rsidRPr="001462E6">
        <w:rPr>
          <w:rFonts w:ascii="Times New Roman" w:eastAsia="Times New Roman" w:hAnsi="Times New Roman" w:cs="Times New Roman"/>
          <w:i/>
          <w:iCs/>
          <w:color w:val="000000"/>
          <w:kern w:val="0"/>
          <w:sz w:val="24"/>
          <w:szCs w:val="24"/>
          <w:lang w:val="en-US" w:eastAsia="en-GB"/>
          <w14:ligatures w14:val="none"/>
        </w:rPr>
        <w:t xml:space="preserve">. </w:t>
      </w:r>
    </w:p>
    <w:p w14:paraId="381DC3D0" w14:textId="77777777" w:rsidR="00135FAB" w:rsidRPr="001462E6" w:rsidRDefault="00135FAB" w:rsidP="00135FAB">
      <w:pPr>
        <w:spacing w:after="0" w:line="240" w:lineRule="auto"/>
        <w:ind w:left="720"/>
        <w:contextualSpacing/>
        <w:rPr>
          <w:rFonts w:ascii="Times New Roman" w:eastAsiaTheme="minorEastAsia" w:hAnsi="Times New Roman" w:cs="Times New Roman"/>
          <w:bCs/>
          <w:kern w:val="0"/>
          <w:sz w:val="24"/>
          <w:szCs w:val="24"/>
          <w:lang w:val="mt-MT"/>
          <w14:ligatures w14:val="none"/>
        </w:rPr>
      </w:pPr>
    </w:p>
    <w:p w14:paraId="68EDD9ED"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07CE515C"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Ra l-atti u d-dokumenti kollha;</w:t>
      </w:r>
    </w:p>
    <w:p w14:paraId="1113FE5B"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04759FDF" w14:textId="77777777" w:rsidR="00B63E7C" w:rsidRDefault="00135FAB" w:rsidP="00135FAB">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Sem</w:t>
      </w:r>
      <w:r>
        <w:rPr>
          <w:rFonts w:ascii="Times New Roman" w:eastAsiaTheme="minorEastAsia" w:hAnsi="Times New Roman" w:cs="Times New Roman"/>
          <w:kern w:val="0"/>
          <w:sz w:val="24"/>
          <w:szCs w:val="24"/>
          <w:lang w:val="it-IT"/>
          <w14:ligatures w14:val="none"/>
        </w:rPr>
        <w:t>ghet ix-xhieda ta</w:t>
      </w:r>
      <w:r w:rsidR="00440A40">
        <w:rPr>
          <w:rFonts w:ascii="Times New Roman" w:eastAsiaTheme="minorEastAsia" w:hAnsi="Times New Roman" w:cs="Times New Roman"/>
          <w:kern w:val="0"/>
          <w:sz w:val="24"/>
          <w:szCs w:val="24"/>
          <w:lang w:val="it-IT"/>
          <w14:ligatures w14:val="none"/>
        </w:rPr>
        <w:t xml:space="preserve">’Alison Sammut waqt </w:t>
      </w:r>
      <w:r w:rsidR="00431A1A">
        <w:rPr>
          <w:rFonts w:ascii="Times New Roman" w:eastAsiaTheme="minorEastAsia" w:hAnsi="Times New Roman" w:cs="Times New Roman"/>
          <w:kern w:val="0"/>
          <w:sz w:val="24"/>
          <w:szCs w:val="24"/>
          <w:lang w:val="it-IT"/>
          <w14:ligatures w14:val="none"/>
        </w:rPr>
        <w:t>is-seduta tas-16 ta’</w:t>
      </w:r>
      <w:r w:rsidR="00B63E7C">
        <w:rPr>
          <w:rFonts w:ascii="Times New Roman" w:eastAsiaTheme="minorEastAsia" w:hAnsi="Times New Roman" w:cs="Times New Roman"/>
          <w:kern w:val="0"/>
          <w:sz w:val="24"/>
          <w:szCs w:val="24"/>
          <w:lang w:val="it-IT"/>
          <w14:ligatures w14:val="none"/>
        </w:rPr>
        <w:t xml:space="preserve"> </w:t>
      </w:r>
      <w:r w:rsidR="00431A1A">
        <w:rPr>
          <w:rFonts w:ascii="Times New Roman" w:eastAsiaTheme="minorEastAsia" w:hAnsi="Times New Roman" w:cs="Times New Roman"/>
          <w:kern w:val="0"/>
          <w:sz w:val="24"/>
          <w:szCs w:val="24"/>
          <w:lang w:val="it-IT"/>
          <w14:ligatures w14:val="none"/>
        </w:rPr>
        <w:t xml:space="preserve">Dicembru, 2024 u x-xhieda tal-Perit Gerald Debono waqt is-seduta tat-22 ta’Jannar, 2025. </w:t>
      </w:r>
    </w:p>
    <w:p w14:paraId="49D7F82E" w14:textId="77777777" w:rsidR="00B63E7C" w:rsidRDefault="00B63E7C" w:rsidP="00135FAB">
      <w:pPr>
        <w:spacing w:after="0" w:line="360" w:lineRule="auto"/>
        <w:ind w:right="95"/>
        <w:jc w:val="both"/>
        <w:rPr>
          <w:rFonts w:ascii="Times New Roman" w:eastAsiaTheme="minorEastAsia" w:hAnsi="Times New Roman" w:cs="Times New Roman"/>
          <w:kern w:val="0"/>
          <w:sz w:val="24"/>
          <w:szCs w:val="24"/>
          <w:lang w:val="it-IT"/>
          <w14:ligatures w14:val="none"/>
        </w:rPr>
      </w:pPr>
    </w:p>
    <w:p w14:paraId="61F1C064" w14:textId="55A1946C" w:rsidR="00135FAB" w:rsidRDefault="00B63E7C" w:rsidP="00831C80">
      <w:pPr>
        <w:spacing w:after="0" w:line="360" w:lineRule="auto"/>
        <w:ind w:right="95"/>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lastRenderedPageBreak/>
        <w:t xml:space="preserve">Sema’x-xhieda ta’ Nick Grima waqt is-seduta tat-12 ta’Frar, 2025 </w:t>
      </w:r>
      <w:r w:rsidR="00831C80">
        <w:rPr>
          <w:rFonts w:ascii="Times New Roman" w:eastAsiaTheme="minorEastAsia" w:hAnsi="Times New Roman" w:cs="Times New Roman"/>
          <w:kern w:val="0"/>
          <w:sz w:val="24"/>
          <w:szCs w:val="24"/>
          <w:lang w:val="it-IT"/>
          <w14:ligatures w14:val="none"/>
        </w:rPr>
        <w:t xml:space="preserve">meta l-istadju tal-provi inghalaq u l-appall thalla ghall-ghoti tas-sentenza. </w:t>
      </w:r>
    </w:p>
    <w:p w14:paraId="126EA9E0" w14:textId="77777777" w:rsidR="00135FAB" w:rsidRPr="001462E6" w:rsidRDefault="00135FAB" w:rsidP="00135FAB">
      <w:pPr>
        <w:spacing w:after="0" w:line="360" w:lineRule="auto"/>
        <w:ind w:right="95"/>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 </w:t>
      </w:r>
    </w:p>
    <w:p w14:paraId="3A77BF48"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Ikkunsidra</w:t>
      </w:r>
    </w:p>
    <w:p w14:paraId="1EF1FCE2"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p>
    <w:p w14:paraId="3F749EAF" w14:textId="0A4DC97B"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Illi </w:t>
      </w:r>
      <w:r>
        <w:rPr>
          <w:rFonts w:ascii="Times New Roman" w:eastAsiaTheme="minorEastAsia" w:hAnsi="Times New Roman" w:cs="Times New Roman"/>
          <w:kern w:val="0"/>
          <w:sz w:val="24"/>
          <w:szCs w:val="24"/>
          <w:lang w:val="it-IT"/>
          <w14:ligatures w14:val="none"/>
        </w:rPr>
        <w:t xml:space="preserve">mill-aspett prettament legali </w:t>
      </w:r>
      <w:r w:rsidRPr="001462E6">
        <w:rPr>
          <w:rFonts w:ascii="Times New Roman" w:eastAsiaTheme="minorEastAsia" w:hAnsi="Times New Roman" w:cs="Times New Roman"/>
          <w:kern w:val="0"/>
          <w:sz w:val="24"/>
          <w:szCs w:val="24"/>
          <w:lang w:val="it-IT"/>
          <w14:ligatures w14:val="none"/>
        </w:rPr>
        <w:t>ghandu jigi nutat li r-reg (6) (1) u (2) tal-S</w:t>
      </w:r>
      <w:r>
        <w:rPr>
          <w:rFonts w:ascii="Times New Roman" w:eastAsiaTheme="minorEastAsia" w:hAnsi="Times New Roman" w:cs="Times New Roman"/>
          <w:kern w:val="0"/>
          <w:sz w:val="24"/>
          <w:szCs w:val="24"/>
          <w:lang w:val="it-IT"/>
          <w14:ligatures w14:val="none"/>
        </w:rPr>
        <w:t>L</w:t>
      </w:r>
      <w:r w:rsidRPr="001462E6">
        <w:rPr>
          <w:rFonts w:ascii="Times New Roman" w:eastAsiaTheme="minorEastAsia" w:hAnsi="Times New Roman" w:cs="Times New Roman"/>
          <w:kern w:val="0"/>
          <w:sz w:val="24"/>
          <w:szCs w:val="24"/>
          <w:lang w:val="it-IT"/>
          <w14:ligatures w14:val="none"/>
        </w:rPr>
        <w:t xml:space="preserve"> 623.06 kienu jipprovd</w:t>
      </w:r>
      <w:r w:rsidR="0024296A">
        <w:rPr>
          <w:rFonts w:ascii="Times New Roman" w:eastAsiaTheme="minorEastAsia" w:hAnsi="Times New Roman" w:cs="Times New Roman"/>
          <w:kern w:val="0"/>
          <w:sz w:val="24"/>
          <w:szCs w:val="24"/>
          <w:lang w:val="it-IT"/>
          <w14:ligatures w14:val="none"/>
        </w:rPr>
        <w:t>u</w:t>
      </w:r>
      <w:r w:rsidRPr="001462E6">
        <w:rPr>
          <w:rFonts w:ascii="Times New Roman" w:eastAsiaTheme="minorEastAsia" w:hAnsi="Times New Roman" w:cs="Times New Roman"/>
          <w:kern w:val="0"/>
          <w:sz w:val="24"/>
          <w:szCs w:val="24"/>
          <w:lang w:val="it-IT"/>
          <w14:ligatures w14:val="none"/>
        </w:rPr>
        <w:t xml:space="preserve"> kjarament is-segwenti:</w:t>
      </w:r>
    </w:p>
    <w:p w14:paraId="77F8779D"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1211AC49" w14:textId="77777777" w:rsidR="00135FAB" w:rsidRPr="001462E6" w:rsidRDefault="00135FAB" w:rsidP="00135FAB">
      <w:pPr>
        <w:numPr>
          <w:ilvl w:val="0"/>
          <w:numId w:val="2"/>
        </w:numPr>
        <w:spacing w:after="0" w:line="360" w:lineRule="auto"/>
        <w:ind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L-iżviluppatur għandu jiżgura li xogħlijiet tad-demolizzjoni, skavar jew kostruzzjoni li jaqgħu taħt id-dispożizzjonijiet ta’ dawn ir-regolamenti għandhom ikunu assigurati b’mod adatt u adegwat sabiex ikopru kull ħsara waħdanija jew rikorrenti kkaġunata lil proprjetà ta’ terzi persuni, diżabilità lil persuni jew mewt li tirriżulta mix-xogħolijiet jew attività ta’ kostruzzjoni mwettqa mill-iżviluppatur u l-kuntratturi li jkunu qegħdin jaħdmu fuq is-sit: </w:t>
      </w:r>
    </w:p>
    <w:p w14:paraId="4B0B35E0" w14:textId="77777777" w:rsidR="00135FAB" w:rsidRPr="001462E6" w:rsidRDefault="00135FAB" w:rsidP="00135FAB">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l-kopertura tal-assigurazzjoni m’għandhiex tkun inqas minn seba’ mija u ħamsin elf euro (€750,000) </w:t>
      </w:r>
      <w:r w:rsidRPr="001462E6">
        <w:rPr>
          <w:rFonts w:ascii="Times New Roman" w:eastAsiaTheme="minorEastAsia" w:hAnsi="Times New Roman" w:cs="Times New Roman"/>
          <w:b/>
          <w:bCs/>
          <w:i/>
          <w:iCs/>
          <w:kern w:val="0"/>
          <w:sz w:val="24"/>
          <w:szCs w:val="24"/>
          <w:u w:val="single"/>
          <w:lang w:val="it-IT"/>
          <w14:ligatures w14:val="none"/>
        </w:rPr>
        <w:t>u għandha tibqa’ tiġi mġedda sa dak iż-żmien meta kull xogħol ta’ demolizzjoni, skavar jew kostruzzjoni jiġu ċertifikati bħala kompluti mill-perit tal-proġett</w:t>
      </w:r>
      <w:r w:rsidRPr="001462E6">
        <w:rPr>
          <w:rFonts w:ascii="Times New Roman" w:eastAsiaTheme="minorEastAsia" w:hAnsi="Times New Roman" w:cs="Times New Roman"/>
          <w:i/>
          <w:iCs/>
          <w:kern w:val="0"/>
          <w:sz w:val="24"/>
          <w:szCs w:val="24"/>
          <w:lang w:val="it-IT"/>
          <w14:ligatures w14:val="none"/>
        </w:rPr>
        <w:t xml:space="preserve">: </w:t>
      </w:r>
    </w:p>
    <w:p w14:paraId="081EA58D" w14:textId="77777777" w:rsidR="00135FAB" w:rsidRPr="001462E6" w:rsidRDefault="00135FAB" w:rsidP="00135FAB">
      <w:pPr>
        <w:spacing w:after="0" w:line="360" w:lineRule="auto"/>
        <w:ind w:left="999"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Iżda l-iżviluppatur għandu jagħmel stima xierqa u adegwata tar-riskji involuti u f’każ li l-valur imsemmi ta’ seba’ mija u ħamsin elf euro (€750,000) mhuwiex meqjus suffiċjenti, l-iżviluppatur għandu jassigura li tali kopertura tiżdied debitament. </w:t>
      </w:r>
    </w:p>
    <w:p w14:paraId="1AC1B72A" w14:textId="77777777" w:rsidR="00135FAB" w:rsidRPr="001462E6" w:rsidRDefault="00135FAB" w:rsidP="00135FAB">
      <w:pPr>
        <w:spacing w:after="0" w:line="360" w:lineRule="auto"/>
        <w:ind w:left="993"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b/>
          <w:bCs/>
          <w:i/>
          <w:iCs/>
          <w:kern w:val="0"/>
          <w:sz w:val="24"/>
          <w:szCs w:val="24"/>
          <w:u w:val="single"/>
          <w:lang w:val="it-IT"/>
          <w14:ligatures w14:val="none"/>
        </w:rPr>
        <w:t>(2) L-iżviluppatur għandu jissottometti lid-Direttur kopja tal-kopertura ta’ assigurazzjoni, skont is-subregolament (1), flimkien ma’ ittra mill-assiguratur</w:t>
      </w:r>
      <w:r w:rsidRPr="001462E6">
        <w:rPr>
          <w:rFonts w:ascii="Times New Roman" w:eastAsiaTheme="minorEastAsia" w:hAnsi="Times New Roman" w:cs="Times New Roman"/>
          <w:i/>
          <w:iCs/>
          <w:kern w:val="0"/>
          <w:sz w:val="24"/>
          <w:szCs w:val="24"/>
          <w:lang w:val="it-IT"/>
          <w14:ligatures w14:val="none"/>
        </w:rPr>
        <w:t xml:space="preserve">: </w:t>
      </w:r>
    </w:p>
    <w:p w14:paraId="149C8ECB" w14:textId="77777777" w:rsidR="00135FAB" w:rsidRPr="001462E6" w:rsidRDefault="00135FAB" w:rsidP="00135FAB">
      <w:pPr>
        <w:spacing w:after="0" w:line="360" w:lineRule="auto"/>
        <w:ind w:left="1134" w:right="521" w:hanging="6"/>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(a) li tikkonferma li x-xogħlijiet huma adegwatament koperti minn polza tal-assigurazzjoni; u </w:t>
      </w:r>
    </w:p>
    <w:p w14:paraId="551EAEA1" w14:textId="77777777" w:rsidR="00135FAB" w:rsidRPr="001462E6" w:rsidRDefault="00135FAB" w:rsidP="00135FAB">
      <w:pPr>
        <w:spacing w:after="0" w:line="360" w:lineRule="auto"/>
        <w:ind w:left="1134" w:right="521" w:hanging="6"/>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(b) tiddikjara x’inhu l-valur tal-eċċess tal-polza tal-assigurazzjoni relattiva. Il-kopja tal-assigurazzjoni u d-dikjarazzjoni mill-assiguratur rigward il-kopertura tal-assigurazzjoni u l-ammont tal-eċċess għandhom jiġu sottomessi lid-Direttur mad-dikjarazzjoni tal-metodu. </w:t>
      </w:r>
      <w:r w:rsidRPr="001462E6">
        <w:rPr>
          <w:rFonts w:ascii="Times New Roman" w:eastAsiaTheme="minorEastAsia" w:hAnsi="Times New Roman" w:cs="Times New Roman"/>
          <w:kern w:val="0"/>
          <w:sz w:val="24"/>
          <w:szCs w:val="24"/>
          <w:lang w:val="it-IT"/>
          <w14:ligatures w14:val="none"/>
        </w:rPr>
        <w:t>(enfazi mizjuda)</w:t>
      </w:r>
    </w:p>
    <w:p w14:paraId="151E28C3"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410E8540"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 xml:space="preserve">Tali disposizzjonijiet illum jinsabu revokati permezz tal-AL 37 tal-2024 (li dahal fis-sehh fis-27 ta’ Frar, 2024) b’dana illi gew sostitwiti b’obbligi ta’ assikurazzjoni kif imfisser fl-AL 38 </w:t>
      </w:r>
      <w:r w:rsidRPr="001462E6">
        <w:rPr>
          <w:rFonts w:ascii="Times New Roman" w:eastAsiaTheme="minorEastAsia" w:hAnsi="Times New Roman" w:cs="Times New Roman"/>
          <w:kern w:val="0"/>
          <w:sz w:val="24"/>
          <w:szCs w:val="24"/>
          <w:lang w:val="it-IT"/>
          <w14:ligatures w14:val="none"/>
        </w:rPr>
        <w:lastRenderedPageBreak/>
        <w:t>tal-2024.</w:t>
      </w:r>
      <w:r>
        <w:rPr>
          <w:rFonts w:ascii="Times New Roman" w:eastAsiaTheme="minorEastAsia" w:hAnsi="Times New Roman" w:cs="Times New Roman"/>
          <w:kern w:val="0"/>
          <w:sz w:val="24"/>
          <w:szCs w:val="24"/>
          <w:lang w:val="it-IT"/>
          <w14:ligatures w14:val="none"/>
        </w:rPr>
        <w:t xml:space="preserve"> </w:t>
      </w:r>
      <w:r w:rsidRPr="001462E6">
        <w:rPr>
          <w:rFonts w:ascii="Times New Roman" w:eastAsiaTheme="minorEastAsia" w:hAnsi="Times New Roman" w:cs="Times New Roman"/>
          <w:kern w:val="0"/>
          <w:sz w:val="24"/>
          <w:szCs w:val="24"/>
          <w:lang w:val="it-IT"/>
          <w14:ligatures w14:val="none"/>
        </w:rPr>
        <w:t>Is-segwenti subregolamenti tal-istess Regolament (6) kienu u ghadhom jipprovdu wkoll:</w:t>
      </w:r>
    </w:p>
    <w:p w14:paraId="651ABBDE"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4DA628C3" w14:textId="77777777" w:rsidR="00135FAB" w:rsidRPr="001462E6" w:rsidRDefault="00135FAB" w:rsidP="00135FAB">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(6) Meta jitlesta l-proġett, l-iżviluppatur għandu fi żmien ġimgħatejn (2), jissottometti </w:t>
      </w:r>
      <w:r w:rsidRPr="001462E6">
        <w:rPr>
          <w:rFonts w:ascii="Times New Roman" w:eastAsiaTheme="minorEastAsia" w:hAnsi="Times New Roman" w:cs="Times New Roman"/>
          <w:b/>
          <w:bCs/>
          <w:i/>
          <w:iCs/>
          <w:kern w:val="0"/>
          <w:sz w:val="24"/>
          <w:szCs w:val="24"/>
          <w:u w:val="single"/>
          <w:lang w:val="it-IT"/>
          <w14:ligatures w14:val="none"/>
        </w:rPr>
        <w:t>ċertifikazzjoni maħruġa mill-perit tal-proġett li x-xogħlijiet tlestew</w:t>
      </w:r>
      <w:r w:rsidRPr="001462E6">
        <w:rPr>
          <w:rFonts w:ascii="Times New Roman" w:eastAsiaTheme="minorEastAsia" w:hAnsi="Times New Roman" w:cs="Times New Roman"/>
          <w:i/>
          <w:iCs/>
          <w:kern w:val="0"/>
          <w:sz w:val="24"/>
          <w:szCs w:val="24"/>
          <w:lang w:val="it-IT"/>
          <w14:ligatures w14:val="none"/>
        </w:rPr>
        <w:t xml:space="preserve">. Għal fini ta’ dan is-subregolament </w:t>
      </w:r>
      <w:r w:rsidRPr="00777D8F">
        <w:rPr>
          <w:rFonts w:ascii="Times New Roman" w:eastAsiaTheme="minorEastAsia" w:hAnsi="Times New Roman" w:cs="Times New Roman"/>
          <w:b/>
          <w:bCs/>
          <w:i/>
          <w:iCs/>
          <w:kern w:val="0"/>
          <w:sz w:val="24"/>
          <w:szCs w:val="24"/>
          <w:u w:val="single"/>
          <w:lang w:val="it-IT"/>
          <w14:ligatures w14:val="none"/>
        </w:rPr>
        <w:t>it-tlestija ta’ proġett tfisser it-tlestija tax-xogħlijiet strutturali kollha u xogħlijiet oħra inklużi s-saqaf, kontrabejt, terrazzini u btieħi, l-għeluq ta’ aperturi u x-xogħlijiet oħra li jagħmlu l-bini ssiġġillat kontra d-dħul ta’ ilma.</w:t>
      </w:r>
      <w:r w:rsidRPr="001462E6">
        <w:rPr>
          <w:rFonts w:ascii="Times New Roman" w:eastAsiaTheme="minorEastAsia" w:hAnsi="Times New Roman" w:cs="Times New Roman"/>
          <w:i/>
          <w:iCs/>
          <w:kern w:val="0"/>
          <w:sz w:val="24"/>
          <w:szCs w:val="24"/>
          <w:lang w:val="it-IT"/>
          <w14:ligatures w14:val="none"/>
        </w:rPr>
        <w:t xml:space="preserve"> </w:t>
      </w:r>
    </w:p>
    <w:p w14:paraId="7A769701" w14:textId="77777777" w:rsidR="00135FAB" w:rsidRPr="001462E6" w:rsidRDefault="00135FAB" w:rsidP="00135FAB">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i/>
          <w:iCs/>
          <w:kern w:val="0"/>
          <w:sz w:val="24"/>
          <w:szCs w:val="24"/>
          <w:lang w:val="it-IT"/>
          <w14:ligatures w14:val="none"/>
        </w:rPr>
        <w:t xml:space="preserve">(7) Id-Direttur għandu, hekk kif jirċievi ċ-ċertifikazzjoni mill- perit tal-proġett, imsemmi fis-subregolament (6), minnufih iqiegħed fuq websajt li jippreskrivi d-Direttur, avviż li jindika d-data tan-notifikazzjoni tat-tlestija tal-proġett. Il-perit tal-proġett għandu wkoll fi żmien ġimgħatejn (2), jinnotifika lis-sidien u l-okkupant kollha ta’ dawk il-proprjetajiet, li għalihom kien ġie sottomess rapport dwar il-kondizzjoni mill-perit tal-iżviluppatur, bid-dettalji ta’ tali ċertifikazzjoni li tirrigwarda t-tlestija tal-proġett. </w:t>
      </w:r>
      <w:r w:rsidRPr="001462E6">
        <w:rPr>
          <w:rFonts w:ascii="Times New Roman" w:eastAsiaTheme="minorEastAsia" w:hAnsi="Times New Roman" w:cs="Times New Roman"/>
          <w:kern w:val="0"/>
          <w:sz w:val="24"/>
          <w:szCs w:val="24"/>
          <w:lang w:val="it-IT"/>
          <w14:ligatures w14:val="none"/>
        </w:rPr>
        <w:t>(enfazi mizjuda)</w:t>
      </w:r>
    </w:p>
    <w:p w14:paraId="328BFD39"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3F7E30EC"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Kif jinsab diversi drabi ribadit anke mit-Tribunal odjern u kif ukoll prezentement kompost, </w:t>
      </w:r>
      <w:r w:rsidRPr="001462E6">
        <w:rPr>
          <w:rFonts w:ascii="Times New Roman" w:eastAsiaTheme="minorEastAsia" w:hAnsi="Times New Roman" w:cs="Times New Roman"/>
          <w:kern w:val="0"/>
          <w:sz w:val="24"/>
          <w:szCs w:val="24"/>
          <w:lang w:val="it-IT"/>
          <w14:ligatures w14:val="none"/>
        </w:rPr>
        <w:t xml:space="preserve">huwa c-certifikat tat-tlestija tax-xogholijiet mahrug mill-perit li jikkonferma t-tlestija tax-xogholijiet u li allura jindika t-terminazzjoni tal-obbligu tal-assikurazzjoni, dana kif imfisser kemm taht ir-Reg 623.06 (qabel l-emenda tal-AL 37 tal-2024) u wkoll, illum permezz tal-AL 38 tal-2024 fejn terga ssir referenza ghall-istess certifikat ta’ tlestija tax-xogholijiet fir-Regolament (6) tal-AL 38 tal-2024. </w:t>
      </w:r>
    </w:p>
    <w:p w14:paraId="6727B6EE"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79A1C98F" w14:textId="67EEA12D" w:rsidR="00135FAB"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r w:rsidRPr="001462E6">
        <w:rPr>
          <w:rFonts w:ascii="Times New Roman" w:eastAsiaTheme="minorEastAsia" w:hAnsi="Times New Roman" w:cs="Times New Roman"/>
          <w:kern w:val="0"/>
          <w:sz w:val="24"/>
          <w:szCs w:val="24"/>
          <w:lang w:val="it-IT"/>
          <w14:ligatures w14:val="none"/>
        </w:rPr>
        <w:t>Illi jirrizulta kjarament li l-intenzjoni tal-legizlatur kienet u ghadha proprju dik illi jorbot il-htiega tal-kopertura assigurattiva u l-garanziji kollha mehtiega skont il-ligi mac-certifikat ta’ tlestija tax-xogholijiet prezentat mill-perit (</w:t>
      </w:r>
      <w:r w:rsidRPr="001462E6">
        <w:rPr>
          <w:rFonts w:ascii="Times New Roman" w:eastAsiaTheme="minorEastAsia" w:hAnsi="Times New Roman" w:cs="Times New Roman"/>
          <w:i/>
          <w:iCs/>
          <w:kern w:val="0"/>
          <w:sz w:val="24"/>
          <w:szCs w:val="24"/>
          <w:lang w:val="it-IT"/>
          <w14:ligatures w14:val="none"/>
        </w:rPr>
        <w:t>completion certificate</w:t>
      </w:r>
      <w:r w:rsidRPr="001462E6">
        <w:rPr>
          <w:rFonts w:ascii="Times New Roman" w:eastAsiaTheme="minorEastAsia" w:hAnsi="Times New Roman" w:cs="Times New Roman"/>
          <w:kern w:val="0"/>
          <w:sz w:val="24"/>
          <w:szCs w:val="24"/>
          <w:lang w:val="it-IT"/>
          <w14:ligatures w14:val="none"/>
        </w:rPr>
        <w:t>) u allura kull agir</w:t>
      </w:r>
      <w:r w:rsidR="00D342C3">
        <w:rPr>
          <w:rFonts w:ascii="Times New Roman" w:eastAsiaTheme="minorEastAsia" w:hAnsi="Times New Roman" w:cs="Times New Roman"/>
          <w:kern w:val="0"/>
          <w:sz w:val="24"/>
          <w:szCs w:val="24"/>
          <w:lang w:val="it-IT"/>
          <w14:ligatures w14:val="none"/>
        </w:rPr>
        <w:t xml:space="preserve"> jew fattur</w:t>
      </w:r>
      <w:r w:rsidRPr="001462E6">
        <w:rPr>
          <w:rFonts w:ascii="Times New Roman" w:eastAsiaTheme="minorEastAsia" w:hAnsi="Times New Roman" w:cs="Times New Roman"/>
          <w:kern w:val="0"/>
          <w:sz w:val="24"/>
          <w:szCs w:val="24"/>
          <w:lang w:val="it-IT"/>
          <w14:ligatures w14:val="none"/>
        </w:rPr>
        <w:t xml:space="preserve"> iehor, inkluz allura </w:t>
      </w:r>
      <w:r>
        <w:rPr>
          <w:rFonts w:ascii="Times New Roman" w:eastAsiaTheme="minorEastAsia" w:hAnsi="Times New Roman" w:cs="Times New Roman"/>
          <w:kern w:val="0"/>
          <w:sz w:val="24"/>
          <w:szCs w:val="24"/>
          <w:lang w:val="it-IT"/>
          <w14:ligatures w14:val="none"/>
        </w:rPr>
        <w:t xml:space="preserve">l-allegata tlestija </w:t>
      </w:r>
      <w:r w:rsidRPr="001462E6">
        <w:rPr>
          <w:rFonts w:ascii="Times New Roman" w:eastAsiaTheme="minorEastAsia" w:hAnsi="Times New Roman" w:cs="Times New Roman"/>
          <w:kern w:val="0"/>
          <w:sz w:val="24"/>
          <w:szCs w:val="24"/>
          <w:lang w:val="it-IT"/>
          <w14:ligatures w14:val="none"/>
        </w:rPr>
        <w:t>ta</w:t>
      </w:r>
      <w:r w:rsidR="00D342C3">
        <w:rPr>
          <w:rFonts w:ascii="Times New Roman" w:eastAsiaTheme="minorEastAsia" w:hAnsi="Times New Roman" w:cs="Times New Roman"/>
          <w:kern w:val="0"/>
          <w:sz w:val="24"/>
          <w:szCs w:val="24"/>
          <w:lang w:val="it-IT"/>
          <w14:ligatures w14:val="none"/>
        </w:rPr>
        <w:t>l-maggjor parti ta</w:t>
      </w:r>
      <w:r w:rsidRPr="001462E6">
        <w:rPr>
          <w:rFonts w:ascii="Times New Roman" w:eastAsiaTheme="minorEastAsia" w:hAnsi="Times New Roman" w:cs="Times New Roman"/>
          <w:kern w:val="0"/>
          <w:sz w:val="24"/>
          <w:szCs w:val="24"/>
          <w:lang w:val="it-IT"/>
          <w14:ligatures w14:val="none"/>
        </w:rPr>
        <w:t>x-xoghol</w:t>
      </w:r>
      <w:r>
        <w:rPr>
          <w:rFonts w:ascii="Times New Roman" w:eastAsiaTheme="minorEastAsia" w:hAnsi="Times New Roman" w:cs="Times New Roman"/>
          <w:kern w:val="0"/>
          <w:sz w:val="24"/>
          <w:szCs w:val="24"/>
          <w:lang w:val="it-IT"/>
          <w14:ligatures w14:val="none"/>
        </w:rPr>
        <w:t>ijiet jew</w:t>
      </w:r>
      <w:r w:rsidR="006F1DA8">
        <w:rPr>
          <w:rFonts w:ascii="Times New Roman" w:eastAsiaTheme="minorEastAsia" w:hAnsi="Times New Roman" w:cs="Times New Roman"/>
          <w:kern w:val="0"/>
          <w:sz w:val="24"/>
          <w:szCs w:val="24"/>
          <w:lang w:val="it-IT"/>
          <w14:ligatures w14:val="none"/>
        </w:rPr>
        <w:t xml:space="preserve"> kull allegazzjoni ta’</w:t>
      </w:r>
      <w:r w:rsidR="002E0FFA">
        <w:rPr>
          <w:rFonts w:ascii="Times New Roman" w:eastAsiaTheme="minorEastAsia" w:hAnsi="Times New Roman" w:cs="Times New Roman"/>
          <w:kern w:val="0"/>
          <w:sz w:val="24"/>
          <w:szCs w:val="24"/>
          <w:lang w:val="it-IT"/>
          <w14:ligatures w14:val="none"/>
        </w:rPr>
        <w:t xml:space="preserve"> </w:t>
      </w:r>
      <w:r w:rsidR="006F1DA8">
        <w:rPr>
          <w:rFonts w:ascii="Times New Roman" w:eastAsiaTheme="minorEastAsia" w:hAnsi="Times New Roman" w:cs="Times New Roman"/>
          <w:kern w:val="0"/>
          <w:sz w:val="24"/>
          <w:szCs w:val="24"/>
          <w:lang w:val="it-IT"/>
          <w14:ligatures w14:val="none"/>
        </w:rPr>
        <w:t>nuqqas ta’riskju fuq is-sit</w:t>
      </w:r>
      <w:r>
        <w:rPr>
          <w:rFonts w:ascii="Times New Roman" w:eastAsiaTheme="minorEastAsia" w:hAnsi="Times New Roman" w:cs="Times New Roman"/>
          <w:kern w:val="0"/>
          <w:sz w:val="24"/>
          <w:szCs w:val="24"/>
          <w:lang w:val="it-IT"/>
          <w14:ligatures w14:val="none"/>
        </w:rPr>
        <w:t>, bhalma qed jig</w:t>
      </w:r>
      <w:r w:rsidR="002E0FFA">
        <w:rPr>
          <w:rFonts w:ascii="Times New Roman" w:eastAsiaTheme="minorEastAsia" w:hAnsi="Times New Roman" w:cs="Times New Roman"/>
          <w:kern w:val="0"/>
          <w:sz w:val="24"/>
          <w:szCs w:val="24"/>
          <w:lang w:val="it-IT"/>
          <w14:ligatures w14:val="none"/>
        </w:rPr>
        <w:t xml:space="preserve">i allegat </w:t>
      </w:r>
      <w:r>
        <w:rPr>
          <w:rFonts w:ascii="Times New Roman" w:eastAsiaTheme="minorEastAsia" w:hAnsi="Times New Roman" w:cs="Times New Roman"/>
          <w:kern w:val="0"/>
          <w:sz w:val="24"/>
          <w:szCs w:val="24"/>
          <w:lang w:val="it-IT"/>
          <w14:ligatures w14:val="none"/>
        </w:rPr>
        <w:t>f’dan il-kaz,</w:t>
      </w:r>
      <w:r w:rsidRPr="001462E6">
        <w:rPr>
          <w:rFonts w:ascii="Times New Roman" w:eastAsiaTheme="minorEastAsia" w:hAnsi="Times New Roman" w:cs="Times New Roman"/>
          <w:kern w:val="0"/>
          <w:sz w:val="24"/>
          <w:szCs w:val="24"/>
          <w:lang w:val="it-IT"/>
          <w14:ligatures w14:val="none"/>
        </w:rPr>
        <w:t xml:space="preserve"> ma jistax iservi bl-ebda mod sabiex igib fi tmiemu jew imqar jissospendi l-obbligu legali ghall-hrug t’assikurazzjoni u z-zamma fis-sehh tal-istess, appuntu, sakemm ma jinharigx ukoll u jigi prezentat ic-certifikat ta’ tlestija mill-perit. </w:t>
      </w:r>
      <w:r>
        <w:rPr>
          <w:rFonts w:ascii="Times New Roman" w:eastAsiaTheme="minorEastAsia" w:hAnsi="Times New Roman" w:cs="Times New Roman"/>
          <w:kern w:val="0"/>
          <w:sz w:val="24"/>
          <w:szCs w:val="24"/>
          <w:lang w:val="it-IT"/>
          <w14:ligatures w14:val="none"/>
        </w:rPr>
        <w:t>F’dan il-kaz ukoll certifikat ta’ tlestija ta’ xogholijiet ma jirrizultax li gie prezentat</w:t>
      </w:r>
      <w:r w:rsidR="001E3DE2">
        <w:rPr>
          <w:rFonts w:ascii="Times New Roman" w:eastAsiaTheme="minorEastAsia" w:hAnsi="Times New Roman" w:cs="Times New Roman"/>
          <w:kern w:val="0"/>
          <w:sz w:val="24"/>
          <w:szCs w:val="24"/>
          <w:lang w:val="it-IT"/>
          <w14:ligatures w14:val="none"/>
        </w:rPr>
        <w:t xml:space="preserve"> tant illi t-tifla tal-appellant tikkonferma li “</w:t>
      </w:r>
      <w:r w:rsidR="00025B62">
        <w:rPr>
          <w:rFonts w:ascii="Times New Roman" w:eastAsiaTheme="minorEastAsia" w:hAnsi="Times New Roman" w:cs="Times New Roman"/>
          <w:kern w:val="0"/>
          <w:sz w:val="24"/>
          <w:szCs w:val="24"/>
          <w:lang w:val="it-IT"/>
          <w14:ligatures w14:val="none"/>
        </w:rPr>
        <w:t>(f)</w:t>
      </w:r>
      <w:r w:rsidR="00025B62" w:rsidRPr="00025B62">
        <w:rPr>
          <w:rFonts w:ascii="Times New Roman" w:eastAsiaTheme="minorEastAsia" w:hAnsi="Times New Roman" w:cs="Times New Roman"/>
          <w:i/>
          <w:iCs/>
          <w:kern w:val="0"/>
          <w:sz w:val="24"/>
          <w:szCs w:val="24"/>
          <w:lang w:val="it-IT"/>
          <w14:ligatures w14:val="none"/>
        </w:rPr>
        <w:t xml:space="preserve">uq mistoqsija tat-Tribunal nghid illi l-Perit lili infurmani li l-completion certificate ma setax jinhareg peress illi kif spjegajt aktar </w:t>
      </w:r>
      <w:r w:rsidR="00025B62" w:rsidRPr="00025B62">
        <w:rPr>
          <w:rFonts w:ascii="Times New Roman" w:eastAsiaTheme="minorEastAsia" w:hAnsi="Times New Roman" w:cs="Times New Roman"/>
          <w:i/>
          <w:iCs/>
          <w:kern w:val="0"/>
          <w:sz w:val="24"/>
          <w:szCs w:val="24"/>
          <w:lang w:val="it-IT"/>
          <w14:ligatures w14:val="none"/>
        </w:rPr>
        <w:lastRenderedPageBreak/>
        <w:t>qabel kien hemm xogholijiet illi kienu ghadhom iridu jsiru u cioe` r-rampa li semmejt aktar kmieni</w:t>
      </w:r>
      <w:r w:rsidR="00025B62">
        <w:rPr>
          <w:rFonts w:ascii="Times New Roman" w:eastAsiaTheme="minorEastAsia" w:hAnsi="Times New Roman" w:cs="Times New Roman"/>
          <w:kern w:val="0"/>
          <w:sz w:val="24"/>
          <w:szCs w:val="24"/>
          <w:lang w:val="it-IT"/>
          <w14:ligatures w14:val="none"/>
        </w:rPr>
        <w:t>”</w:t>
      </w:r>
      <w:r>
        <w:rPr>
          <w:rFonts w:ascii="Times New Roman" w:eastAsiaTheme="minorEastAsia" w:hAnsi="Times New Roman" w:cs="Times New Roman"/>
          <w:kern w:val="0"/>
          <w:sz w:val="24"/>
          <w:szCs w:val="24"/>
          <w:lang w:val="it-IT"/>
          <w14:ligatures w14:val="none"/>
        </w:rPr>
        <w:t xml:space="preserve">. </w:t>
      </w:r>
    </w:p>
    <w:p w14:paraId="4EBE71E1" w14:textId="77777777" w:rsidR="00135FAB" w:rsidRPr="001462E6"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6BB63A6D" w14:textId="6D0D9667" w:rsidR="00E156D2" w:rsidRDefault="00025B62" w:rsidP="00135FAB">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Lilhinn minn dan pero`</w:t>
      </w:r>
      <w:r w:rsidR="00BA6BA5">
        <w:rPr>
          <w:rFonts w:ascii="Times New Roman" w:eastAsiaTheme="minorEastAsia" w:hAnsi="Times New Roman" w:cs="Times New Roman"/>
          <w:kern w:val="0"/>
          <w:sz w:val="24"/>
          <w:szCs w:val="24"/>
          <w:lang w:val="it-IT"/>
          <w14:ligatures w14:val="none"/>
        </w:rPr>
        <w:t>, f’dan il-kaz,</w:t>
      </w:r>
      <w:r w:rsidR="00135FAB">
        <w:rPr>
          <w:rFonts w:ascii="Times New Roman" w:eastAsiaTheme="minorEastAsia" w:hAnsi="Times New Roman" w:cs="Times New Roman"/>
          <w:kern w:val="0"/>
          <w:sz w:val="24"/>
          <w:szCs w:val="24"/>
          <w:lang w:val="it-IT"/>
          <w14:ligatures w14:val="none"/>
        </w:rPr>
        <w:t xml:space="preserve"> l-appellanti </w:t>
      </w:r>
      <w:r w:rsidR="00CD6EA9">
        <w:rPr>
          <w:rFonts w:ascii="Times New Roman" w:eastAsiaTheme="minorEastAsia" w:hAnsi="Times New Roman" w:cs="Times New Roman"/>
          <w:kern w:val="0"/>
          <w:sz w:val="24"/>
          <w:szCs w:val="24"/>
          <w:lang w:val="it-IT"/>
          <w14:ligatures w14:val="none"/>
        </w:rPr>
        <w:t>j</w:t>
      </w:r>
      <w:r w:rsidR="00135FAB">
        <w:rPr>
          <w:rFonts w:ascii="Times New Roman" w:eastAsiaTheme="minorEastAsia" w:hAnsi="Times New Roman" w:cs="Times New Roman"/>
          <w:kern w:val="0"/>
          <w:sz w:val="24"/>
          <w:szCs w:val="24"/>
          <w:lang w:val="it-IT"/>
          <w14:ligatures w14:val="none"/>
        </w:rPr>
        <w:t xml:space="preserve">ipprova </w:t>
      </w:r>
      <w:r w:rsidR="00CD6EA9">
        <w:rPr>
          <w:rFonts w:ascii="Times New Roman" w:eastAsiaTheme="minorEastAsia" w:hAnsi="Times New Roman" w:cs="Times New Roman"/>
          <w:kern w:val="0"/>
          <w:sz w:val="24"/>
          <w:szCs w:val="24"/>
          <w:lang w:val="it-IT"/>
          <w14:ligatures w14:val="none"/>
        </w:rPr>
        <w:t>j</w:t>
      </w:r>
      <w:r w:rsidR="00135FAB">
        <w:rPr>
          <w:rFonts w:ascii="Times New Roman" w:eastAsiaTheme="minorEastAsia" w:hAnsi="Times New Roman" w:cs="Times New Roman"/>
          <w:kern w:val="0"/>
          <w:sz w:val="24"/>
          <w:szCs w:val="24"/>
          <w:lang w:val="it-IT"/>
          <w14:ligatures w14:val="none"/>
        </w:rPr>
        <w:t>iskolpa ruh</w:t>
      </w:r>
      <w:r w:rsidR="00CD6EA9">
        <w:rPr>
          <w:rFonts w:ascii="Times New Roman" w:eastAsiaTheme="minorEastAsia" w:hAnsi="Times New Roman" w:cs="Times New Roman"/>
          <w:kern w:val="0"/>
          <w:sz w:val="24"/>
          <w:szCs w:val="24"/>
          <w:lang w:val="it-IT"/>
          <w14:ligatures w14:val="none"/>
        </w:rPr>
        <w:t xml:space="preserve">u billi </w:t>
      </w:r>
      <w:r w:rsidR="0092529B">
        <w:rPr>
          <w:rFonts w:ascii="Times New Roman" w:eastAsiaTheme="minorEastAsia" w:hAnsi="Times New Roman" w:cs="Times New Roman"/>
          <w:kern w:val="0"/>
          <w:sz w:val="24"/>
          <w:szCs w:val="24"/>
          <w:lang w:val="it-IT"/>
          <w14:ligatures w14:val="none"/>
        </w:rPr>
        <w:t xml:space="preserve">jikkontendi wkoll li huwa biegh il-proprjeta` u allura il-permess tal-bini ghadda ghand it-terz akkwirent. F’ dan ir-rigward xehed kemm il-Perit </w:t>
      </w:r>
      <w:r w:rsidR="00BA6BA5">
        <w:rPr>
          <w:rFonts w:ascii="Times New Roman" w:eastAsiaTheme="minorEastAsia" w:hAnsi="Times New Roman" w:cs="Times New Roman"/>
          <w:kern w:val="0"/>
          <w:sz w:val="24"/>
          <w:szCs w:val="24"/>
          <w:lang w:val="it-IT"/>
          <w14:ligatures w14:val="none"/>
        </w:rPr>
        <w:t xml:space="preserve">Gerald Debono </w:t>
      </w:r>
      <w:r w:rsidR="0092529B">
        <w:rPr>
          <w:rFonts w:ascii="Times New Roman" w:eastAsiaTheme="minorEastAsia" w:hAnsi="Times New Roman" w:cs="Times New Roman"/>
          <w:kern w:val="0"/>
          <w:sz w:val="24"/>
          <w:szCs w:val="24"/>
          <w:lang w:val="it-IT"/>
          <w14:ligatures w14:val="none"/>
        </w:rPr>
        <w:t xml:space="preserve"> (</w:t>
      </w:r>
      <w:r w:rsidR="00EB0143">
        <w:rPr>
          <w:rFonts w:ascii="Times New Roman" w:eastAsiaTheme="minorEastAsia" w:hAnsi="Times New Roman" w:cs="Times New Roman"/>
          <w:kern w:val="0"/>
          <w:sz w:val="24"/>
          <w:szCs w:val="24"/>
          <w:lang w:val="it-IT"/>
          <w14:ligatures w14:val="none"/>
        </w:rPr>
        <w:t>“</w:t>
      </w:r>
      <w:r w:rsidR="00EB0143" w:rsidRPr="003B3E5C">
        <w:rPr>
          <w:rFonts w:ascii="Times New Roman" w:eastAsiaTheme="minorEastAsia" w:hAnsi="Times New Roman" w:cs="Times New Roman"/>
          <w:i/>
          <w:iCs/>
          <w:kern w:val="0"/>
          <w:sz w:val="24"/>
          <w:szCs w:val="24"/>
          <w:lang w:val="it-IT"/>
          <w14:ligatures w14:val="none"/>
        </w:rPr>
        <w:t>Dan il-garaxx kien fuq konvenju ghall-bejgh lil terzi u min kien se jixtri informa lill-klijenta li kien se jaghmel dawn ix-xogholijiet meta jsir il-kuntratt. Nghid illi fil-fatt il-kuntratt sar fit-28 t</w:t>
      </w:r>
      <w:r w:rsidR="003B3E5C" w:rsidRPr="003B3E5C">
        <w:rPr>
          <w:rFonts w:ascii="Times New Roman" w:eastAsiaTheme="minorEastAsia" w:hAnsi="Times New Roman" w:cs="Times New Roman"/>
          <w:i/>
          <w:iCs/>
          <w:kern w:val="0"/>
          <w:sz w:val="24"/>
          <w:szCs w:val="24"/>
          <w:lang w:val="it-IT"/>
          <w14:ligatures w14:val="none"/>
        </w:rPr>
        <w:t>’ O</w:t>
      </w:r>
      <w:r w:rsidR="00EB0143" w:rsidRPr="003B3E5C">
        <w:rPr>
          <w:rFonts w:ascii="Times New Roman" w:eastAsiaTheme="minorEastAsia" w:hAnsi="Times New Roman" w:cs="Times New Roman"/>
          <w:i/>
          <w:iCs/>
          <w:kern w:val="0"/>
          <w:sz w:val="24"/>
          <w:szCs w:val="24"/>
          <w:lang w:val="it-IT"/>
          <w14:ligatures w14:val="none"/>
        </w:rPr>
        <w:t xml:space="preserve">ttubru, </w:t>
      </w:r>
      <w:r w:rsidR="003B3E5C" w:rsidRPr="003B3E5C">
        <w:rPr>
          <w:rFonts w:ascii="Times New Roman" w:eastAsiaTheme="minorEastAsia" w:hAnsi="Times New Roman" w:cs="Times New Roman"/>
          <w:i/>
          <w:iCs/>
          <w:kern w:val="0"/>
          <w:sz w:val="24"/>
          <w:szCs w:val="24"/>
          <w:lang w:val="it-IT"/>
          <w14:ligatures w14:val="none"/>
        </w:rPr>
        <w:t>2024</w:t>
      </w:r>
      <w:r w:rsidR="003B3E5C">
        <w:rPr>
          <w:rFonts w:ascii="Times New Roman" w:eastAsiaTheme="minorEastAsia" w:hAnsi="Times New Roman" w:cs="Times New Roman"/>
          <w:kern w:val="0"/>
          <w:sz w:val="24"/>
          <w:szCs w:val="24"/>
          <w:lang w:val="it-IT"/>
          <w14:ligatures w14:val="none"/>
        </w:rPr>
        <w:t>”</w:t>
      </w:r>
      <w:r w:rsidR="0092529B">
        <w:rPr>
          <w:rFonts w:ascii="Times New Roman" w:eastAsiaTheme="minorEastAsia" w:hAnsi="Times New Roman" w:cs="Times New Roman"/>
          <w:kern w:val="0"/>
          <w:sz w:val="24"/>
          <w:szCs w:val="24"/>
          <w:lang w:val="it-IT"/>
          <w14:ligatures w14:val="none"/>
        </w:rPr>
        <w:t xml:space="preserve">) u kif ukoll bint l-appellanti </w:t>
      </w:r>
      <w:r w:rsidR="00297F94">
        <w:rPr>
          <w:rFonts w:ascii="Times New Roman" w:eastAsiaTheme="minorEastAsia" w:hAnsi="Times New Roman" w:cs="Times New Roman"/>
          <w:kern w:val="0"/>
          <w:sz w:val="24"/>
          <w:szCs w:val="24"/>
          <w:lang w:val="it-IT"/>
          <w14:ligatures w14:val="none"/>
        </w:rPr>
        <w:t xml:space="preserve">Alison Sammut </w:t>
      </w:r>
      <w:r w:rsidR="0092529B">
        <w:rPr>
          <w:rFonts w:ascii="Times New Roman" w:eastAsiaTheme="minorEastAsia" w:hAnsi="Times New Roman" w:cs="Times New Roman"/>
          <w:kern w:val="0"/>
          <w:sz w:val="24"/>
          <w:szCs w:val="24"/>
          <w:lang w:val="it-IT"/>
          <w14:ligatures w14:val="none"/>
        </w:rPr>
        <w:t>(</w:t>
      </w:r>
      <w:r w:rsidR="009A1EB7">
        <w:rPr>
          <w:rFonts w:ascii="Times New Roman" w:eastAsiaTheme="minorEastAsia" w:hAnsi="Times New Roman" w:cs="Times New Roman"/>
          <w:kern w:val="0"/>
          <w:sz w:val="24"/>
          <w:szCs w:val="24"/>
          <w:lang w:val="it-IT"/>
          <w14:ligatures w14:val="none"/>
        </w:rPr>
        <w:t>“</w:t>
      </w:r>
      <w:r w:rsidR="009A1EB7" w:rsidRPr="00FD54CE">
        <w:rPr>
          <w:rFonts w:ascii="Times New Roman" w:eastAsiaTheme="minorEastAsia" w:hAnsi="Times New Roman" w:cs="Times New Roman"/>
          <w:i/>
          <w:iCs/>
          <w:kern w:val="0"/>
          <w:sz w:val="24"/>
          <w:szCs w:val="24"/>
          <w:lang w:val="it-IT"/>
          <w14:ligatures w14:val="none"/>
        </w:rPr>
        <w:t>Nghid illi l-proprjeta`</w:t>
      </w:r>
      <w:r w:rsidR="000673A0">
        <w:rPr>
          <w:rFonts w:ascii="Times New Roman" w:eastAsiaTheme="minorEastAsia" w:hAnsi="Times New Roman" w:cs="Times New Roman"/>
          <w:i/>
          <w:iCs/>
          <w:kern w:val="0"/>
          <w:sz w:val="24"/>
          <w:szCs w:val="24"/>
          <w:lang w:val="it-IT"/>
          <w14:ligatures w14:val="none"/>
        </w:rPr>
        <w:t xml:space="preserve"> </w:t>
      </w:r>
      <w:r w:rsidR="009A1EB7" w:rsidRPr="00FD54CE">
        <w:rPr>
          <w:rFonts w:ascii="Times New Roman" w:eastAsiaTheme="minorEastAsia" w:hAnsi="Times New Roman" w:cs="Times New Roman"/>
          <w:i/>
          <w:iCs/>
          <w:kern w:val="0"/>
          <w:sz w:val="24"/>
          <w:szCs w:val="24"/>
          <w:lang w:val="it-IT"/>
          <w14:ligatures w14:val="none"/>
        </w:rPr>
        <w:t xml:space="preserve">kienet fuq konvenju fejn ahna konna ser inbighuha lil terzi persuni. </w:t>
      </w:r>
      <w:r w:rsidR="009A1EB7">
        <w:rPr>
          <w:rFonts w:ascii="Times New Roman" w:eastAsiaTheme="minorEastAsia" w:hAnsi="Times New Roman" w:cs="Times New Roman"/>
          <w:kern w:val="0"/>
          <w:sz w:val="24"/>
          <w:szCs w:val="24"/>
          <w:lang w:val="it-IT"/>
          <w14:ligatures w14:val="none"/>
        </w:rPr>
        <w:t xml:space="preserve">(…) </w:t>
      </w:r>
      <w:r w:rsidR="00F62FEE" w:rsidRPr="00AC51AC">
        <w:rPr>
          <w:rFonts w:ascii="Times New Roman" w:eastAsiaTheme="minorEastAsia" w:hAnsi="Times New Roman" w:cs="Times New Roman"/>
          <w:i/>
          <w:iCs/>
          <w:kern w:val="0"/>
          <w:sz w:val="24"/>
          <w:szCs w:val="24"/>
          <w:lang w:val="it-IT"/>
          <w14:ligatures w14:val="none"/>
        </w:rPr>
        <w:t>Nghid illi ahna mxejna kif suppost, applikajna mal-BCA u wkoll ghamilna l-insurance.</w:t>
      </w:r>
      <w:r w:rsidR="00AC51AC">
        <w:rPr>
          <w:rFonts w:ascii="Times New Roman" w:eastAsiaTheme="minorEastAsia" w:hAnsi="Times New Roman" w:cs="Times New Roman"/>
          <w:i/>
          <w:iCs/>
          <w:kern w:val="0"/>
          <w:sz w:val="24"/>
          <w:szCs w:val="24"/>
          <w:lang w:val="it-IT"/>
          <w14:ligatures w14:val="none"/>
        </w:rPr>
        <w:t xml:space="preserve"> </w:t>
      </w:r>
      <w:r w:rsidR="00FD54CE" w:rsidRPr="00AC51AC">
        <w:rPr>
          <w:rFonts w:ascii="Times New Roman" w:eastAsiaTheme="minorEastAsia" w:hAnsi="Times New Roman" w:cs="Times New Roman"/>
          <w:i/>
          <w:iCs/>
          <w:kern w:val="0"/>
          <w:sz w:val="24"/>
          <w:szCs w:val="24"/>
          <w:lang w:val="it-IT"/>
          <w14:ligatures w14:val="none"/>
        </w:rPr>
        <w:t>Din l-insurance telghet ukoll fuq is-sistema</w:t>
      </w:r>
      <w:r w:rsidR="000673A0">
        <w:rPr>
          <w:rFonts w:ascii="Times New Roman" w:eastAsiaTheme="minorEastAsia" w:hAnsi="Times New Roman" w:cs="Times New Roman"/>
          <w:i/>
          <w:iCs/>
          <w:kern w:val="0"/>
          <w:sz w:val="24"/>
          <w:szCs w:val="24"/>
          <w:lang w:val="it-IT"/>
          <w14:ligatures w14:val="none"/>
        </w:rPr>
        <w:t>.</w:t>
      </w:r>
      <w:r w:rsidR="00FD54CE" w:rsidRPr="00AC51AC">
        <w:rPr>
          <w:rFonts w:ascii="Times New Roman" w:eastAsiaTheme="minorEastAsia" w:hAnsi="Times New Roman" w:cs="Times New Roman"/>
          <w:i/>
          <w:iCs/>
          <w:kern w:val="0"/>
          <w:sz w:val="24"/>
          <w:szCs w:val="24"/>
          <w:lang w:val="it-IT"/>
          <w14:ligatures w14:val="none"/>
        </w:rPr>
        <w:t xml:space="preserve"> Nghid illi x-xogholijiet bdew pero` min kien ser jixtri accetta li jixtri l-post bir-rampa kif kienet versu riduzzjoni tal-prezz.</w:t>
      </w:r>
      <w:r w:rsidR="00F62FEE">
        <w:rPr>
          <w:rFonts w:ascii="Times New Roman" w:eastAsiaTheme="minorEastAsia" w:hAnsi="Times New Roman" w:cs="Times New Roman"/>
          <w:kern w:val="0"/>
          <w:sz w:val="24"/>
          <w:szCs w:val="24"/>
          <w:lang w:val="it-IT"/>
          <w14:ligatures w14:val="none"/>
        </w:rPr>
        <w:t xml:space="preserve"> (…)</w:t>
      </w:r>
      <w:r w:rsidR="00FD54CE">
        <w:rPr>
          <w:rFonts w:ascii="Times New Roman" w:eastAsiaTheme="minorEastAsia" w:hAnsi="Times New Roman" w:cs="Times New Roman"/>
          <w:kern w:val="0"/>
          <w:sz w:val="24"/>
          <w:szCs w:val="24"/>
          <w:lang w:val="it-IT"/>
          <w14:ligatures w14:val="none"/>
        </w:rPr>
        <w:t xml:space="preserve"> </w:t>
      </w:r>
      <w:r w:rsidR="00FD54CE" w:rsidRPr="00FD54CE">
        <w:rPr>
          <w:rFonts w:ascii="Times New Roman" w:eastAsiaTheme="minorEastAsia" w:hAnsi="Times New Roman" w:cs="Times New Roman"/>
          <w:i/>
          <w:iCs/>
          <w:kern w:val="0"/>
          <w:sz w:val="24"/>
          <w:szCs w:val="24"/>
          <w:lang w:val="it-IT"/>
          <w14:ligatures w14:val="none"/>
        </w:rPr>
        <w:t>Nikkonferma wkoll li fil-frattemp il-proprjeta`</w:t>
      </w:r>
      <w:r w:rsidR="000673A0">
        <w:rPr>
          <w:rFonts w:ascii="Times New Roman" w:eastAsiaTheme="minorEastAsia" w:hAnsi="Times New Roman" w:cs="Times New Roman"/>
          <w:i/>
          <w:iCs/>
          <w:kern w:val="0"/>
          <w:sz w:val="24"/>
          <w:szCs w:val="24"/>
          <w:lang w:val="it-IT"/>
          <w14:ligatures w14:val="none"/>
        </w:rPr>
        <w:t xml:space="preserve"> </w:t>
      </w:r>
      <w:r w:rsidR="00FD54CE" w:rsidRPr="00FD54CE">
        <w:rPr>
          <w:rFonts w:ascii="Times New Roman" w:eastAsiaTheme="minorEastAsia" w:hAnsi="Times New Roman" w:cs="Times New Roman"/>
          <w:i/>
          <w:iCs/>
          <w:kern w:val="0"/>
          <w:sz w:val="24"/>
          <w:szCs w:val="24"/>
          <w:lang w:val="it-IT"/>
          <w14:ligatures w14:val="none"/>
        </w:rPr>
        <w:t>inbieghet permezz tal-kuntratt datata 28 t</w:t>
      </w:r>
      <w:r w:rsidR="00FD54CE">
        <w:rPr>
          <w:rFonts w:ascii="Times New Roman" w:eastAsiaTheme="minorEastAsia" w:hAnsi="Times New Roman" w:cs="Times New Roman"/>
          <w:i/>
          <w:iCs/>
          <w:kern w:val="0"/>
          <w:sz w:val="24"/>
          <w:szCs w:val="24"/>
          <w:lang w:val="it-IT"/>
          <w14:ligatures w14:val="none"/>
        </w:rPr>
        <w:t>’O</w:t>
      </w:r>
      <w:r w:rsidR="00FD54CE" w:rsidRPr="00FD54CE">
        <w:rPr>
          <w:rFonts w:ascii="Times New Roman" w:eastAsiaTheme="minorEastAsia" w:hAnsi="Times New Roman" w:cs="Times New Roman"/>
          <w:i/>
          <w:iCs/>
          <w:kern w:val="0"/>
          <w:sz w:val="24"/>
          <w:szCs w:val="24"/>
          <w:lang w:val="it-IT"/>
          <w14:ligatures w14:val="none"/>
        </w:rPr>
        <w:t>ttubru, 2024 Nutar Daniela Aquilina</w:t>
      </w:r>
      <w:r w:rsidR="00FD54CE">
        <w:rPr>
          <w:rFonts w:ascii="Times New Roman" w:eastAsiaTheme="minorEastAsia" w:hAnsi="Times New Roman" w:cs="Times New Roman"/>
          <w:kern w:val="0"/>
          <w:sz w:val="24"/>
          <w:szCs w:val="24"/>
          <w:lang w:val="it-IT"/>
          <w14:ligatures w14:val="none"/>
        </w:rPr>
        <w:t>”</w:t>
      </w:r>
      <w:r w:rsidR="0092529B">
        <w:rPr>
          <w:rFonts w:ascii="Times New Roman" w:eastAsiaTheme="minorEastAsia" w:hAnsi="Times New Roman" w:cs="Times New Roman"/>
          <w:kern w:val="0"/>
          <w:sz w:val="24"/>
          <w:szCs w:val="24"/>
          <w:lang w:val="it-IT"/>
          <w14:ligatures w14:val="none"/>
        </w:rPr>
        <w:t xml:space="preserve">). Gie ezebit l-att </w:t>
      </w:r>
      <w:r w:rsidR="000B07A1">
        <w:rPr>
          <w:rFonts w:ascii="Times New Roman" w:eastAsiaTheme="minorEastAsia" w:hAnsi="Times New Roman" w:cs="Times New Roman"/>
          <w:kern w:val="0"/>
          <w:sz w:val="24"/>
          <w:szCs w:val="24"/>
          <w:lang w:val="it-IT"/>
          <w14:ligatures w14:val="none"/>
        </w:rPr>
        <w:t xml:space="preserve">t’akkwist datat </w:t>
      </w:r>
      <w:r w:rsidR="003B3E5C">
        <w:rPr>
          <w:rFonts w:ascii="Times New Roman" w:eastAsiaTheme="minorEastAsia" w:hAnsi="Times New Roman" w:cs="Times New Roman"/>
          <w:kern w:val="0"/>
          <w:sz w:val="24"/>
          <w:szCs w:val="24"/>
          <w:lang w:val="it-IT"/>
          <w14:ligatures w14:val="none"/>
        </w:rPr>
        <w:t>28 t’ Ottubru, 2024</w:t>
      </w:r>
      <w:r w:rsidR="000B07A1">
        <w:rPr>
          <w:rFonts w:ascii="Times New Roman" w:eastAsiaTheme="minorEastAsia" w:hAnsi="Times New Roman" w:cs="Times New Roman"/>
          <w:kern w:val="0"/>
          <w:sz w:val="24"/>
          <w:szCs w:val="24"/>
          <w:lang w:val="it-IT"/>
          <w14:ligatures w14:val="none"/>
        </w:rPr>
        <w:t xml:space="preserve"> fejn </w:t>
      </w:r>
      <w:r w:rsidR="00E156D2">
        <w:rPr>
          <w:rFonts w:ascii="Times New Roman" w:eastAsiaTheme="minorEastAsia" w:hAnsi="Times New Roman" w:cs="Times New Roman"/>
          <w:kern w:val="0"/>
          <w:sz w:val="24"/>
          <w:szCs w:val="24"/>
          <w:lang w:val="it-IT"/>
          <w14:ligatures w14:val="none"/>
        </w:rPr>
        <w:t xml:space="preserve">jinghad li </w:t>
      </w:r>
      <w:r w:rsidR="00282744">
        <w:rPr>
          <w:rFonts w:ascii="Times New Roman" w:eastAsiaTheme="minorEastAsia" w:hAnsi="Times New Roman" w:cs="Times New Roman"/>
          <w:kern w:val="0"/>
          <w:sz w:val="24"/>
          <w:szCs w:val="24"/>
          <w:lang w:val="it-IT"/>
          <w14:ligatures w14:val="none"/>
        </w:rPr>
        <w:t>l-appellanti qed ibieghu il-fond</w:t>
      </w:r>
      <w:r w:rsidR="007150FC">
        <w:rPr>
          <w:rFonts w:ascii="Times New Roman" w:eastAsiaTheme="minorEastAsia" w:hAnsi="Times New Roman" w:cs="Times New Roman"/>
          <w:kern w:val="0"/>
          <w:sz w:val="24"/>
          <w:szCs w:val="24"/>
          <w:lang w:val="it-IT"/>
          <w14:ligatures w14:val="none"/>
        </w:rPr>
        <w:t xml:space="preserve"> mertu tal-appell odjern lil terzi </w:t>
      </w:r>
      <w:r w:rsidR="004424E6">
        <w:rPr>
          <w:rFonts w:ascii="Times New Roman" w:eastAsiaTheme="minorEastAsia" w:hAnsi="Times New Roman" w:cs="Times New Roman"/>
          <w:kern w:val="0"/>
          <w:sz w:val="24"/>
          <w:szCs w:val="24"/>
          <w:lang w:val="it-IT"/>
          <w14:ligatures w14:val="none"/>
        </w:rPr>
        <w:t>kif mibni</w:t>
      </w:r>
      <w:r w:rsidR="00E156D2">
        <w:rPr>
          <w:rFonts w:ascii="Times New Roman" w:eastAsiaTheme="minorEastAsia" w:hAnsi="Times New Roman" w:cs="Times New Roman"/>
          <w:kern w:val="0"/>
          <w:sz w:val="24"/>
          <w:szCs w:val="24"/>
          <w:lang w:val="it-IT"/>
          <w14:ligatures w14:val="none"/>
        </w:rPr>
        <w:t xml:space="preserve">. </w:t>
      </w:r>
    </w:p>
    <w:p w14:paraId="2F823ECA" w14:textId="77777777" w:rsidR="00E156D2" w:rsidRDefault="00E156D2" w:rsidP="00135FAB">
      <w:pPr>
        <w:spacing w:after="0" w:line="360" w:lineRule="auto"/>
        <w:jc w:val="both"/>
        <w:rPr>
          <w:rFonts w:ascii="Times New Roman" w:eastAsiaTheme="minorEastAsia" w:hAnsi="Times New Roman" w:cs="Times New Roman"/>
          <w:kern w:val="0"/>
          <w:sz w:val="24"/>
          <w:szCs w:val="24"/>
          <w:lang w:val="it-IT"/>
          <w14:ligatures w14:val="none"/>
        </w:rPr>
      </w:pPr>
    </w:p>
    <w:p w14:paraId="134B78D1" w14:textId="594227FA" w:rsidR="001D4285" w:rsidRDefault="00E156D2" w:rsidP="00135FAB">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Tenut kont tas-surreferit, it-Tribunal isib li ghalkemm in-nuqqas lamentat mill-Awtorita` jirrizulta pruvat in kwantu </w:t>
      </w:r>
      <w:r w:rsidR="00F951EB">
        <w:rPr>
          <w:rFonts w:ascii="Times New Roman" w:eastAsiaTheme="minorEastAsia" w:hAnsi="Times New Roman" w:cs="Times New Roman"/>
          <w:kern w:val="0"/>
          <w:sz w:val="24"/>
          <w:szCs w:val="24"/>
          <w:lang w:val="it-IT"/>
          <w14:ligatures w14:val="none"/>
        </w:rPr>
        <w:t xml:space="preserve">s-sit ma kienx kopert minn assikurazzjoni valida certifikata u notifikata lill-Awtorita`, huwa daqstant </w:t>
      </w:r>
      <w:r w:rsidR="00D5429A">
        <w:rPr>
          <w:rFonts w:ascii="Times New Roman" w:eastAsiaTheme="minorEastAsia" w:hAnsi="Times New Roman" w:cs="Times New Roman"/>
          <w:kern w:val="0"/>
          <w:sz w:val="24"/>
          <w:szCs w:val="24"/>
          <w:lang w:val="it-IT"/>
          <w14:ligatures w14:val="none"/>
        </w:rPr>
        <w:t xml:space="preserve">iehor </w:t>
      </w:r>
      <w:r w:rsidR="00F951EB">
        <w:rPr>
          <w:rFonts w:ascii="Times New Roman" w:eastAsiaTheme="minorEastAsia" w:hAnsi="Times New Roman" w:cs="Times New Roman"/>
          <w:kern w:val="0"/>
          <w:sz w:val="24"/>
          <w:szCs w:val="24"/>
          <w:lang w:val="it-IT"/>
          <w14:ligatures w14:val="none"/>
        </w:rPr>
        <w:t xml:space="preserve">minnu li </w:t>
      </w:r>
      <w:r w:rsidR="00D5429A">
        <w:rPr>
          <w:rFonts w:ascii="Times New Roman" w:eastAsiaTheme="minorEastAsia" w:hAnsi="Times New Roman" w:cs="Times New Roman"/>
          <w:kern w:val="0"/>
          <w:sz w:val="24"/>
          <w:szCs w:val="24"/>
          <w:lang w:val="it-IT"/>
          <w14:ligatures w14:val="none"/>
        </w:rPr>
        <w:t xml:space="preserve">l-obbligu relattiv </w:t>
      </w:r>
      <w:r w:rsidR="00E37527">
        <w:rPr>
          <w:rFonts w:ascii="Times New Roman" w:eastAsiaTheme="minorEastAsia" w:hAnsi="Times New Roman" w:cs="Times New Roman"/>
          <w:kern w:val="0"/>
          <w:sz w:val="24"/>
          <w:szCs w:val="24"/>
          <w:lang w:val="it-IT"/>
          <w14:ligatures w14:val="none"/>
        </w:rPr>
        <w:t>jinkombi, skont il-ligi, fuq l-applikant</w:t>
      </w:r>
      <w:r w:rsidR="006169CC">
        <w:rPr>
          <w:rFonts w:ascii="Times New Roman" w:eastAsiaTheme="minorEastAsia" w:hAnsi="Times New Roman" w:cs="Times New Roman"/>
          <w:kern w:val="0"/>
          <w:sz w:val="24"/>
          <w:szCs w:val="24"/>
          <w:lang w:val="it-IT"/>
          <w14:ligatures w14:val="none"/>
        </w:rPr>
        <w:t xml:space="preserve"> </w:t>
      </w:r>
      <w:r w:rsidR="000673A0">
        <w:rPr>
          <w:rFonts w:ascii="Times New Roman" w:eastAsiaTheme="minorEastAsia" w:hAnsi="Times New Roman" w:cs="Times New Roman"/>
          <w:kern w:val="0"/>
          <w:sz w:val="24"/>
          <w:szCs w:val="24"/>
          <w:lang w:val="it-IT"/>
          <w14:ligatures w14:val="none"/>
        </w:rPr>
        <w:t xml:space="preserve">in kwantu </w:t>
      </w:r>
      <w:r w:rsidR="006169CC">
        <w:rPr>
          <w:rFonts w:ascii="Times New Roman" w:eastAsiaTheme="minorEastAsia" w:hAnsi="Times New Roman" w:cs="Times New Roman"/>
          <w:kern w:val="0"/>
          <w:sz w:val="24"/>
          <w:szCs w:val="24"/>
          <w:lang w:val="it-IT"/>
          <w14:ligatures w14:val="none"/>
        </w:rPr>
        <w:t>izviluppatur</w:t>
      </w:r>
      <w:r w:rsidR="00E37527">
        <w:rPr>
          <w:rFonts w:ascii="Times New Roman" w:eastAsiaTheme="minorEastAsia" w:hAnsi="Times New Roman" w:cs="Times New Roman"/>
          <w:kern w:val="0"/>
          <w:sz w:val="24"/>
          <w:szCs w:val="24"/>
          <w:lang w:val="it-IT"/>
          <w14:ligatures w14:val="none"/>
        </w:rPr>
        <w:t>. F’dan il-kaz</w:t>
      </w:r>
      <w:r w:rsidR="00883FC3">
        <w:rPr>
          <w:rFonts w:ascii="Times New Roman" w:eastAsiaTheme="minorEastAsia" w:hAnsi="Times New Roman" w:cs="Times New Roman"/>
          <w:kern w:val="0"/>
          <w:sz w:val="24"/>
          <w:szCs w:val="24"/>
          <w:lang w:val="it-IT"/>
          <w14:ligatures w14:val="none"/>
        </w:rPr>
        <w:t>, skont ix-xhieda tal-Perit Debono mhux kontraddetta,</w:t>
      </w:r>
      <w:r w:rsidR="00E37527">
        <w:rPr>
          <w:rFonts w:ascii="Times New Roman" w:eastAsiaTheme="minorEastAsia" w:hAnsi="Times New Roman" w:cs="Times New Roman"/>
          <w:kern w:val="0"/>
          <w:sz w:val="24"/>
          <w:szCs w:val="24"/>
          <w:lang w:val="it-IT"/>
          <w14:ligatures w14:val="none"/>
        </w:rPr>
        <w:t xml:space="preserve"> l-applikazzjoni u l-permes relattiv ghaddew fuq it-terz akkwirent mal-bejgh tal-istess proprjeta` </w:t>
      </w:r>
      <w:r w:rsidR="00E72829">
        <w:rPr>
          <w:rFonts w:ascii="Times New Roman" w:eastAsiaTheme="minorEastAsia" w:hAnsi="Times New Roman" w:cs="Times New Roman"/>
          <w:kern w:val="0"/>
          <w:sz w:val="24"/>
          <w:szCs w:val="24"/>
          <w:lang w:val="it-IT"/>
          <w14:ligatures w14:val="none"/>
        </w:rPr>
        <w:t>fejn “</w:t>
      </w:r>
      <w:r w:rsidR="00E72829" w:rsidRPr="00E72829">
        <w:rPr>
          <w:rFonts w:ascii="Times New Roman" w:eastAsiaTheme="minorEastAsia" w:hAnsi="Times New Roman" w:cs="Times New Roman"/>
          <w:i/>
          <w:iCs/>
          <w:kern w:val="0"/>
          <w:sz w:val="24"/>
          <w:szCs w:val="24"/>
          <w:lang w:val="it-IT"/>
          <w14:ligatures w14:val="none"/>
        </w:rPr>
        <w:t>fil-fatt, wara d-data tal-kuntratt u cioe` wara t-28 t’Ottubru, s-sid tal-post inbidel, inbidel il-klijent tieghi u nbidel ukoll il-perit. U filfatt mal-Awtorita`</w:t>
      </w:r>
      <w:r w:rsidR="00550096">
        <w:rPr>
          <w:rFonts w:ascii="Times New Roman" w:eastAsiaTheme="minorEastAsia" w:hAnsi="Times New Roman" w:cs="Times New Roman"/>
          <w:i/>
          <w:iCs/>
          <w:kern w:val="0"/>
          <w:sz w:val="24"/>
          <w:szCs w:val="24"/>
          <w:lang w:val="it-IT"/>
          <w14:ligatures w14:val="none"/>
        </w:rPr>
        <w:t xml:space="preserve"> </w:t>
      </w:r>
      <w:r w:rsidR="00E72829" w:rsidRPr="00E72829">
        <w:rPr>
          <w:rFonts w:ascii="Times New Roman" w:eastAsiaTheme="minorEastAsia" w:hAnsi="Times New Roman" w:cs="Times New Roman"/>
          <w:i/>
          <w:iCs/>
          <w:kern w:val="0"/>
          <w:sz w:val="24"/>
          <w:szCs w:val="24"/>
          <w:lang w:val="it-IT"/>
          <w14:ligatures w14:val="none"/>
        </w:rPr>
        <w:t>tal-Ippjanar saru change of architect u change of applicant</w:t>
      </w:r>
      <w:r w:rsidR="00E72829">
        <w:rPr>
          <w:rFonts w:ascii="Times New Roman" w:eastAsiaTheme="minorEastAsia" w:hAnsi="Times New Roman" w:cs="Times New Roman"/>
          <w:kern w:val="0"/>
          <w:sz w:val="24"/>
          <w:szCs w:val="24"/>
          <w:lang w:val="it-IT"/>
          <w14:ligatures w14:val="none"/>
        </w:rPr>
        <w:t>”</w:t>
      </w:r>
      <w:r w:rsidR="00E37527">
        <w:rPr>
          <w:rFonts w:ascii="Times New Roman" w:eastAsiaTheme="minorEastAsia" w:hAnsi="Times New Roman" w:cs="Times New Roman"/>
          <w:kern w:val="0"/>
          <w:sz w:val="24"/>
          <w:szCs w:val="24"/>
          <w:lang w:val="it-IT"/>
          <w14:ligatures w14:val="none"/>
        </w:rPr>
        <w:t xml:space="preserve">. Ghaldaqstant huwa car li l-obbligu legali kien baqa’ jinkombi fuq l-appellanti biss </w:t>
      </w:r>
      <w:r w:rsidR="00F46FEF">
        <w:rPr>
          <w:rFonts w:ascii="Times New Roman" w:eastAsiaTheme="minorEastAsia" w:hAnsi="Times New Roman" w:cs="Times New Roman"/>
          <w:kern w:val="0"/>
          <w:sz w:val="24"/>
          <w:szCs w:val="24"/>
          <w:lang w:val="it-IT"/>
          <w14:ligatures w14:val="none"/>
        </w:rPr>
        <w:t>sakemm huwa baqa’</w:t>
      </w:r>
      <w:r w:rsidR="00D765DF">
        <w:rPr>
          <w:rFonts w:ascii="Times New Roman" w:eastAsiaTheme="minorEastAsia" w:hAnsi="Times New Roman" w:cs="Times New Roman"/>
          <w:kern w:val="0"/>
          <w:sz w:val="24"/>
          <w:szCs w:val="24"/>
          <w:lang w:val="it-IT"/>
          <w14:ligatures w14:val="none"/>
        </w:rPr>
        <w:t xml:space="preserve"> l-</w:t>
      </w:r>
      <w:r w:rsidR="00E72829">
        <w:rPr>
          <w:rFonts w:ascii="Times New Roman" w:eastAsiaTheme="minorEastAsia" w:hAnsi="Times New Roman" w:cs="Times New Roman"/>
          <w:kern w:val="0"/>
          <w:sz w:val="24"/>
          <w:szCs w:val="24"/>
          <w:lang w:val="it-IT"/>
          <w14:ligatures w14:val="none"/>
        </w:rPr>
        <w:t xml:space="preserve">izviluppatur </w:t>
      </w:r>
      <w:r w:rsidR="00D765DF">
        <w:rPr>
          <w:rFonts w:ascii="Times New Roman" w:eastAsiaTheme="minorEastAsia" w:hAnsi="Times New Roman" w:cs="Times New Roman"/>
          <w:kern w:val="0"/>
          <w:sz w:val="24"/>
          <w:szCs w:val="24"/>
          <w:lang w:val="it-IT"/>
          <w14:ligatures w14:val="none"/>
        </w:rPr>
        <w:t>fuq l-applikazzjoni u l-konsegwenti permess ta’ zvilupp</w:t>
      </w:r>
      <w:r w:rsidR="00550096">
        <w:rPr>
          <w:rFonts w:ascii="Times New Roman" w:eastAsiaTheme="minorEastAsia" w:hAnsi="Times New Roman" w:cs="Times New Roman"/>
          <w:kern w:val="0"/>
          <w:sz w:val="24"/>
          <w:szCs w:val="24"/>
          <w:lang w:val="it-IT"/>
          <w14:ligatures w14:val="none"/>
        </w:rPr>
        <w:t xml:space="preserve"> u kwindi </w:t>
      </w:r>
      <w:r w:rsidR="002E5815">
        <w:rPr>
          <w:rFonts w:ascii="Times New Roman" w:eastAsiaTheme="minorEastAsia" w:hAnsi="Times New Roman" w:cs="Times New Roman"/>
          <w:kern w:val="0"/>
          <w:sz w:val="24"/>
          <w:szCs w:val="24"/>
          <w:lang w:val="it-IT"/>
          <w14:ligatures w14:val="none"/>
        </w:rPr>
        <w:t>sakemm biegh il-proprjeta` f</w:t>
      </w:r>
      <w:r w:rsidR="00362E1C">
        <w:rPr>
          <w:rFonts w:ascii="Times New Roman" w:eastAsiaTheme="minorEastAsia" w:hAnsi="Times New Roman" w:cs="Times New Roman"/>
          <w:kern w:val="0"/>
          <w:sz w:val="24"/>
          <w:szCs w:val="24"/>
          <w:lang w:val="it-IT"/>
          <w14:ligatures w14:val="none"/>
        </w:rPr>
        <w:t>it-28 t’ Ottubru, 2024</w:t>
      </w:r>
      <w:r w:rsidR="00BF23EB">
        <w:rPr>
          <w:rFonts w:ascii="Times New Roman" w:eastAsiaTheme="minorEastAsia" w:hAnsi="Times New Roman" w:cs="Times New Roman"/>
          <w:kern w:val="0"/>
          <w:sz w:val="24"/>
          <w:szCs w:val="24"/>
          <w:lang w:val="it-IT"/>
          <w14:ligatures w14:val="none"/>
        </w:rPr>
        <w:t>.</w:t>
      </w:r>
      <w:r w:rsidR="009E3A2C">
        <w:rPr>
          <w:rFonts w:ascii="Times New Roman" w:eastAsiaTheme="minorEastAsia" w:hAnsi="Times New Roman" w:cs="Times New Roman"/>
          <w:kern w:val="0"/>
          <w:sz w:val="24"/>
          <w:szCs w:val="24"/>
          <w:lang w:val="it-IT"/>
          <w14:ligatures w14:val="none"/>
        </w:rPr>
        <w:t xml:space="preserve"> Wara din id-data, tal-obbligu ghadda fuq it-terz akkwirent</w:t>
      </w:r>
      <w:r w:rsidR="00544A4D">
        <w:rPr>
          <w:rFonts w:ascii="Times New Roman" w:eastAsiaTheme="minorEastAsia" w:hAnsi="Times New Roman" w:cs="Times New Roman"/>
          <w:kern w:val="0"/>
          <w:sz w:val="24"/>
          <w:szCs w:val="24"/>
          <w:lang w:val="it-IT"/>
          <w14:ligatures w14:val="none"/>
        </w:rPr>
        <w:t xml:space="preserve"> ghax l-appellanti ma baqax sid u lanqas ma baqa’ zviluppatur ai fini tal-ligi</w:t>
      </w:r>
      <w:r w:rsidR="009E3A2C">
        <w:rPr>
          <w:rFonts w:ascii="Times New Roman" w:eastAsiaTheme="minorEastAsia" w:hAnsi="Times New Roman" w:cs="Times New Roman"/>
          <w:kern w:val="0"/>
          <w:sz w:val="24"/>
          <w:szCs w:val="24"/>
          <w:lang w:val="it-IT"/>
          <w14:ligatures w14:val="none"/>
        </w:rPr>
        <w:t xml:space="preserve">. </w:t>
      </w:r>
      <w:r w:rsidR="00BF23EB">
        <w:rPr>
          <w:rFonts w:ascii="Times New Roman" w:eastAsiaTheme="minorEastAsia" w:hAnsi="Times New Roman" w:cs="Times New Roman"/>
          <w:kern w:val="0"/>
          <w:sz w:val="24"/>
          <w:szCs w:val="24"/>
          <w:lang w:val="it-IT"/>
          <w14:ligatures w14:val="none"/>
        </w:rPr>
        <w:t xml:space="preserve"> </w:t>
      </w:r>
      <w:r w:rsidR="00182E59">
        <w:rPr>
          <w:rFonts w:ascii="Times New Roman" w:eastAsiaTheme="minorEastAsia" w:hAnsi="Times New Roman" w:cs="Times New Roman"/>
          <w:kern w:val="0"/>
          <w:sz w:val="24"/>
          <w:szCs w:val="24"/>
          <w:lang w:val="it-IT"/>
          <w14:ligatures w14:val="none"/>
        </w:rPr>
        <w:t xml:space="preserve"> </w:t>
      </w:r>
      <w:r w:rsidR="002C2ECA">
        <w:rPr>
          <w:rFonts w:ascii="Times New Roman" w:eastAsiaTheme="minorEastAsia" w:hAnsi="Times New Roman" w:cs="Times New Roman"/>
          <w:kern w:val="0"/>
          <w:sz w:val="24"/>
          <w:szCs w:val="24"/>
          <w:lang w:val="it-IT"/>
          <w14:ligatures w14:val="none"/>
        </w:rPr>
        <w:t xml:space="preserve"> </w:t>
      </w:r>
      <w:r w:rsidR="00ED396E">
        <w:rPr>
          <w:rFonts w:ascii="Times New Roman" w:eastAsiaTheme="minorEastAsia" w:hAnsi="Times New Roman" w:cs="Times New Roman"/>
          <w:kern w:val="0"/>
          <w:sz w:val="24"/>
          <w:szCs w:val="24"/>
          <w:lang w:val="it-IT"/>
          <w14:ligatures w14:val="none"/>
        </w:rPr>
        <w:t xml:space="preserve"> </w:t>
      </w:r>
      <w:r w:rsidR="00CA1CE3">
        <w:rPr>
          <w:rFonts w:ascii="Times New Roman" w:eastAsiaTheme="minorEastAsia" w:hAnsi="Times New Roman" w:cs="Times New Roman"/>
          <w:kern w:val="0"/>
          <w:sz w:val="24"/>
          <w:szCs w:val="24"/>
          <w:lang w:val="it-IT"/>
          <w14:ligatures w14:val="none"/>
        </w:rPr>
        <w:t xml:space="preserve"> </w:t>
      </w:r>
    </w:p>
    <w:p w14:paraId="699A1F9D" w14:textId="77777777" w:rsidR="001D4285" w:rsidRDefault="001D4285" w:rsidP="00135FAB">
      <w:pPr>
        <w:spacing w:after="0" w:line="360" w:lineRule="auto"/>
        <w:jc w:val="both"/>
        <w:rPr>
          <w:rFonts w:ascii="Times New Roman" w:eastAsiaTheme="minorEastAsia" w:hAnsi="Times New Roman" w:cs="Times New Roman"/>
          <w:kern w:val="0"/>
          <w:sz w:val="24"/>
          <w:szCs w:val="24"/>
          <w:lang w:val="it-IT"/>
          <w14:ligatures w14:val="none"/>
        </w:rPr>
      </w:pPr>
    </w:p>
    <w:p w14:paraId="6EF95BF5" w14:textId="31F860B1" w:rsidR="00135FAB"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r w:rsidRPr="009B383D">
        <w:rPr>
          <w:rFonts w:ascii="Times New Roman" w:eastAsiaTheme="minorEastAsia" w:hAnsi="Times New Roman" w:cs="Times New Roman"/>
          <w:kern w:val="0"/>
          <w:sz w:val="24"/>
          <w:szCs w:val="24"/>
          <w:lang w:val="it-IT"/>
          <w14:ligatures w14:val="none"/>
        </w:rPr>
        <w:t>Fic-cirkostanzi,</w:t>
      </w:r>
      <w:r w:rsidR="00362E1C">
        <w:rPr>
          <w:rFonts w:ascii="Times New Roman" w:eastAsiaTheme="minorEastAsia" w:hAnsi="Times New Roman" w:cs="Times New Roman"/>
          <w:kern w:val="0"/>
          <w:sz w:val="24"/>
          <w:szCs w:val="24"/>
          <w:lang w:val="it-IT"/>
          <w14:ligatures w14:val="none"/>
        </w:rPr>
        <w:t xml:space="preserve"> u b’mod partikulari tenut kont tal-fatt li </w:t>
      </w:r>
      <w:r w:rsidR="00604085">
        <w:rPr>
          <w:rFonts w:ascii="Times New Roman" w:eastAsiaTheme="minorEastAsia" w:hAnsi="Times New Roman" w:cs="Times New Roman"/>
          <w:kern w:val="0"/>
          <w:sz w:val="24"/>
          <w:szCs w:val="24"/>
          <w:lang w:val="it-IT"/>
          <w14:ligatures w14:val="none"/>
        </w:rPr>
        <w:t>l-assikurazzjoni skadiet fid-9 t’Awwissu, 2024 u l-proprjeta` inbieghet fit-28 t</w:t>
      </w:r>
      <w:r w:rsidR="00E83127">
        <w:rPr>
          <w:rFonts w:ascii="Times New Roman" w:eastAsiaTheme="minorEastAsia" w:hAnsi="Times New Roman" w:cs="Times New Roman"/>
          <w:kern w:val="0"/>
          <w:sz w:val="24"/>
          <w:szCs w:val="24"/>
          <w:lang w:val="it-IT"/>
          <w14:ligatures w14:val="none"/>
        </w:rPr>
        <w:t>’Ottubru, 2024,</w:t>
      </w:r>
      <w:r w:rsidRPr="009B383D">
        <w:rPr>
          <w:rFonts w:ascii="Times New Roman" w:eastAsiaTheme="minorEastAsia" w:hAnsi="Times New Roman" w:cs="Times New Roman"/>
          <w:kern w:val="0"/>
          <w:sz w:val="24"/>
          <w:szCs w:val="24"/>
          <w:lang w:val="it-IT"/>
          <w14:ligatures w14:val="none"/>
        </w:rPr>
        <w:t xml:space="preserve"> it-Tribunal </w:t>
      </w:r>
      <w:r w:rsidR="00504F65">
        <w:rPr>
          <w:rFonts w:ascii="Times New Roman" w:eastAsiaTheme="minorEastAsia" w:hAnsi="Times New Roman" w:cs="Times New Roman"/>
          <w:kern w:val="0"/>
          <w:sz w:val="24"/>
          <w:szCs w:val="24"/>
          <w:lang w:val="it-IT"/>
          <w14:ligatures w14:val="none"/>
        </w:rPr>
        <w:t xml:space="preserve">isib li l-penali imposta hija ezagerata u allura ghandha </w:t>
      </w:r>
      <w:r w:rsidRPr="009B383D">
        <w:rPr>
          <w:rFonts w:ascii="Times New Roman" w:eastAsiaTheme="minorEastAsia" w:hAnsi="Times New Roman" w:cs="Times New Roman"/>
          <w:kern w:val="0"/>
          <w:sz w:val="24"/>
          <w:szCs w:val="24"/>
          <w:lang w:val="it-IT"/>
          <w14:ligatures w14:val="none"/>
        </w:rPr>
        <w:t>tigi ridotta</w:t>
      </w:r>
      <w:r w:rsidR="00504F65">
        <w:rPr>
          <w:rFonts w:ascii="Times New Roman" w:eastAsiaTheme="minorEastAsia" w:hAnsi="Times New Roman" w:cs="Times New Roman"/>
          <w:kern w:val="0"/>
          <w:sz w:val="24"/>
          <w:szCs w:val="24"/>
          <w:lang w:val="it-IT"/>
          <w14:ligatures w14:val="none"/>
        </w:rPr>
        <w:t xml:space="preserve"> fis-somma ta’ </w:t>
      </w:r>
      <w:r w:rsidR="00E83127">
        <w:rPr>
          <w:rFonts w:ascii="Times New Roman" w:eastAsiaTheme="minorEastAsia" w:hAnsi="Times New Roman" w:cs="Times New Roman"/>
          <w:kern w:val="0"/>
          <w:sz w:val="24"/>
          <w:szCs w:val="24"/>
          <w:lang w:val="it-IT"/>
          <w14:ligatures w14:val="none"/>
        </w:rPr>
        <w:t xml:space="preserve">mija u hamsin euro </w:t>
      </w:r>
      <w:r w:rsidRPr="009B383D">
        <w:rPr>
          <w:rFonts w:ascii="Times New Roman" w:eastAsiaTheme="minorEastAsia" w:hAnsi="Times New Roman" w:cs="Times New Roman"/>
          <w:kern w:val="0"/>
          <w:sz w:val="24"/>
          <w:szCs w:val="24"/>
          <w:lang w:val="it-IT"/>
          <w14:ligatures w14:val="none"/>
        </w:rPr>
        <w:t>(€150)</w:t>
      </w:r>
      <w:r w:rsidR="009E3A2C">
        <w:rPr>
          <w:rFonts w:ascii="Times New Roman" w:eastAsiaTheme="minorEastAsia" w:hAnsi="Times New Roman" w:cs="Times New Roman"/>
          <w:kern w:val="0"/>
          <w:sz w:val="24"/>
          <w:szCs w:val="24"/>
          <w:lang w:val="it-IT"/>
          <w14:ligatures w14:val="none"/>
        </w:rPr>
        <w:t xml:space="preserve"> liema somma hija ferm aktar idoneja tenut kont ta</w:t>
      </w:r>
      <w:r w:rsidR="00B512C4">
        <w:rPr>
          <w:rFonts w:ascii="Times New Roman" w:eastAsiaTheme="minorEastAsia" w:hAnsi="Times New Roman" w:cs="Times New Roman"/>
          <w:kern w:val="0"/>
          <w:sz w:val="24"/>
          <w:szCs w:val="24"/>
          <w:lang w:val="it-IT"/>
          <w14:ligatures w14:val="none"/>
        </w:rPr>
        <w:t>z-zmien limitat li ghalih l-appellanti odjern kien responsabbli ghan-nuqqas lamentat mill-Awtorita`</w:t>
      </w:r>
      <w:r w:rsidRPr="009B383D">
        <w:rPr>
          <w:rFonts w:ascii="Times New Roman" w:eastAsiaTheme="minorEastAsia" w:hAnsi="Times New Roman" w:cs="Times New Roman"/>
          <w:kern w:val="0"/>
          <w:sz w:val="24"/>
          <w:szCs w:val="24"/>
          <w:lang w:val="it-IT"/>
          <w14:ligatures w14:val="none"/>
        </w:rPr>
        <w:t>.</w:t>
      </w:r>
      <w:r w:rsidRPr="003B5E43">
        <w:rPr>
          <w:rFonts w:ascii="Times New Roman" w:eastAsiaTheme="minorEastAsia" w:hAnsi="Times New Roman" w:cs="Times New Roman"/>
          <w:kern w:val="0"/>
          <w:sz w:val="24"/>
          <w:szCs w:val="24"/>
          <w:lang w:val="it-IT"/>
          <w14:ligatures w14:val="none"/>
        </w:rPr>
        <w:t xml:space="preserve"> </w:t>
      </w:r>
    </w:p>
    <w:p w14:paraId="6F49B51F" w14:textId="77777777" w:rsidR="00135FAB" w:rsidRDefault="00135FAB" w:rsidP="00135FAB">
      <w:pPr>
        <w:spacing w:after="0" w:line="360" w:lineRule="auto"/>
        <w:jc w:val="both"/>
        <w:rPr>
          <w:rFonts w:ascii="Times New Roman" w:eastAsiaTheme="minorEastAsia" w:hAnsi="Times New Roman" w:cs="Times New Roman"/>
          <w:kern w:val="0"/>
          <w:sz w:val="24"/>
          <w:szCs w:val="24"/>
          <w:lang w:val="it-IT"/>
          <w14:ligatures w14:val="none"/>
        </w:rPr>
      </w:pPr>
    </w:p>
    <w:p w14:paraId="235A7680"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r w:rsidRPr="001462E6">
        <w:rPr>
          <w:rFonts w:ascii="Times New Roman" w:eastAsiaTheme="minorEastAsia" w:hAnsi="Times New Roman" w:cs="Times New Roman"/>
          <w:b/>
          <w:kern w:val="0"/>
          <w:sz w:val="24"/>
          <w:szCs w:val="24"/>
          <w:lang w:val="mt-MT"/>
          <w14:ligatures w14:val="none"/>
        </w:rPr>
        <w:t>Decide</w:t>
      </w:r>
    </w:p>
    <w:p w14:paraId="6080CA3D" w14:textId="77777777" w:rsidR="00135FAB" w:rsidRPr="001462E6" w:rsidRDefault="00135FAB" w:rsidP="00135FAB">
      <w:pPr>
        <w:spacing w:after="0" w:line="360" w:lineRule="auto"/>
        <w:jc w:val="both"/>
        <w:rPr>
          <w:rFonts w:ascii="Times New Roman" w:eastAsiaTheme="minorEastAsia" w:hAnsi="Times New Roman" w:cs="Times New Roman"/>
          <w:b/>
          <w:kern w:val="0"/>
          <w:sz w:val="24"/>
          <w:szCs w:val="24"/>
          <w:lang w:val="mt-MT"/>
          <w14:ligatures w14:val="none"/>
        </w:rPr>
      </w:pPr>
    </w:p>
    <w:p w14:paraId="47DB79C6" w14:textId="08316F81"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r w:rsidRPr="001462E6">
        <w:rPr>
          <w:rFonts w:ascii="Times New Roman" w:eastAsiaTheme="minorEastAsia" w:hAnsi="Times New Roman" w:cs="Times New Roman"/>
          <w:bCs/>
          <w:kern w:val="0"/>
          <w:sz w:val="24"/>
          <w:szCs w:val="24"/>
          <w:lang w:val="mt-MT"/>
          <w14:ligatures w14:val="none"/>
        </w:rPr>
        <w:t>Għaldaqstant it-Tribunal, in vista tar-raġunijiet imsemmija hawn fuq qiegħed ji</w:t>
      </w:r>
      <w:r>
        <w:rPr>
          <w:rFonts w:ascii="Times New Roman" w:eastAsiaTheme="minorEastAsia" w:hAnsi="Times New Roman" w:cs="Times New Roman"/>
          <w:bCs/>
          <w:kern w:val="0"/>
          <w:sz w:val="24"/>
          <w:szCs w:val="24"/>
          <w:lang w:val="mt-MT"/>
          <w14:ligatures w14:val="none"/>
        </w:rPr>
        <w:t xml:space="preserve">lqa’ l-appell sakemm kompatibbli mas-surreferit u kwindi filwaqt li jirriduci l-penali amministrattiva ghas-somma ta’ </w:t>
      </w:r>
      <w:r w:rsidR="00E83127">
        <w:rPr>
          <w:rFonts w:ascii="Times New Roman" w:eastAsiaTheme="minorEastAsia" w:hAnsi="Times New Roman" w:cs="Times New Roman"/>
          <w:bCs/>
          <w:kern w:val="0"/>
          <w:sz w:val="24"/>
          <w:szCs w:val="24"/>
          <w:lang w:val="mt-MT"/>
          <w14:ligatures w14:val="none"/>
        </w:rPr>
        <w:t xml:space="preserve">mija u hamsin euro </w:t>
      </w:r>
      <w:r>
        <w:rPr>
          <w:rFonts w:ascii="Times New Roman" w:eastAsiaTheme="minorEastAsia" w:hAnsi="Times New Roman" w:cs="Times New Roman"/>
          <w:bCs/>
          <w:kern w:val="0"/>
          <w:sz w:val="24"/>
          <w:szCs w:val="24"/>
          <w:lang w:val="mt-MT"/>
          <w14:ligatures w14:val="none"/>
        </w:rPr>
        <w:t>(€</w:t>
      </w:r>
      <w:r w:rsidR="00E83127">
        <w:rPr>
          <w:rFonts w:ascii="Times New Roman" w:eastAsiaTheme="minorEastAsia" w:hAnsi="Times New Roman" w:cs="Times New Roman"/>
          <w:bCs/>
          <w:kern w:val="0"/>
          <w:sz w:val="24"/>
          <w:szCs w:val="24"/>
          <w:lang w:val="mt-MT"/>
          <w14:ligatures w14:val="none"/>
        </w:rPr>
        <w:t>150</w:t>
      </w:r>
      <w:r>
        <w:rPr>
          <w:rFonts w:ascii="Times New Roman" w:eastAsiaTheme="minorEastAsia" w:hAnsi="Times New Roman" w:cs="Times New Roman"/>
          <w:bCs/>
          <w:kern w:val="0"/>
          <w:sz w:val="24"/>
          <w:szCs w:val="24"/>
          <w:lang w:val="mt-MT"/>
          <w14:ligatures w14:val="none"/>
        </w:rPr>
        <w:t xml:space="preserve">) u jzomm ferm id-decizjoni appellata ghall-bqija. </w:t>
      </w:r>
    </w:p>
    <w:p w14:paraId="49DB852F" w14:textId="77777777" w:rsidR="00135FAB"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05913744"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2F01E15A" w14:textId="77777777" w:rsidR="00135FAB" w:rsidRPr="001462E6" w:rsidRDefault="00135FAB" w:rsidP="00135FAB">
      <w:pPr>
        <w:spacing w:after="0" w:line="360" w:lineRule="auto"/>
        <w:jc w:val="both"/>
        <w:rPr>
          <w:rFonts w:ascii="Times New Roman" w:eastAsiaTheme="minorEastAsia" w:hAnsi="Times New Roman" w:cs="Times New Roman"/>
          <w:bCs/>
          <w:kern w:val="0"/>
          <w:sz w:val="24"/>
          <w:szCs w:val="24"/>
          <w:lang w:val="mt-MT"/>
          <w14:ligatures w14:val="none"/>
        </w:rPr>
      </w:pPr>
    </w:p>
    <w:p w14:paraId="762F15A1" w14:textId="77777777" w:rsidR="00135FAB" w:rsidRPr="001462E6" w:rsidRDefault="00135FAB" w:rsidP="00135FAB">
      <w:pPr>
        <w:spacing w:after="0" w:line="360" w:lineRule="auto"/>
        <w:jc w:val="both"/>
        <w:rPr>
          <w:rFonts w:ascii="Times New Roman" w:eastAsiaTheme="minorEastAsia" w:hAnsi="Times New Roman" w:cs="Times New Roman"/>
          <w:b/>
          <w:color w:val="000000"/>
          <w:kern w:val="0"/>
          <w:sz w:val="24"/>
          <w:szCs w:val="24"/>
          <w:lang w:val="en-US"/>
          <w14:ligatures w14:val="none"/>
        </w:rPr>
      </w:pPr>
      <w:r w:rsidRPr="001462E6">
        <w:rPr>
          <w:rFonts w:ascii="Times New Roman" w:eastAsiaTheme="minorEastAsia" w:hAnsi="Times New Roman" w:cs="Times New Roman"/>
          <w:b/>
          <w:color w:val="000000"/>
          <w:kern w:val="0"/>
          <w:sz w:val="24"/>
          <w:szCs w:val="24"/>
          <w:lang w:val="en-US"/>
          <w14:ligatures w14:val="none"/>
        </w:rPr>
        <w:t xml:space="preserve">Dr Philip M. Magri </w:t>
      </w:r>
      <w:r w:rsidRPr="001462E6">
        <w:rPr>
          <w:rFonts w:ascii="Times New Roman" w:eastAsiaTheme="minorEastAsia" w:hAnsi="Times New Roman" w:cs="Times New Roman"/>
          <w:b/>
          <w:color w:val="000000"/>
          <w:kern w:val="0"/>
          <w:sz w:val="24"/>
          <w:szCs w:val="24"/>
          <w:lang w:val="en-US"/>
          <w14:ligatures w14:val="none"/>
        </w:rPr>
        <w:tab/>
      </w:r>
      <w:r w:rsidRPr="001462E6">
        <w:rPr>
          <w:rFonts w:ascii="Times New Roman" w:eastAsiaTheme="minorEastAsia" w:hAnsi="Times New Roman" w:cs="Times New Roman"/>
          <w:b/>
          <w:color w:val="000000"/>
          <w:kern w:val="0"/>
          <w:sz w:val="24"/>
          <w:szCs w:val="24"/>
          <w:lang w:val="en-US"/>
          <w14:ligatures w14:val="none"/>
        </w:rPr>
        <w:tab/>
        <w:t xml:space="preserve">Perit Robert </w:t>
      </w:r>
      <w:proofErr w:type="spellStart"/>
      <w:proofErr w:type="gramStart"/>
      <w:r w:rsidRPr="001462E6">
        <w:rPr>
          <w:rFonts w:ascii="Times New Roman" w:eastAsiaTheme="minorEastAsia" w:hAnsi="Times New Roman" w:cs="Times New Roman"/>
          <w:b/>
          <w:color w:val="000000"/>
          <w:kern w:val="0"/>
          <w:sz w:val="24"/>
          <w:szCs w:val="24"/>
          <w:lang w:val="en-US"/>
          <w14:ligatures w14:val="none"/>
        </w:rPr>
        <w:t>Sersero</w:t>
      </w:r>
      <w:proofErr w:type="spellEnd"/>
      <w:r w:rsidRPr="001462E6">
        <w:rPr>
          <w:rFonts w:ascii="Times New Roman" w:eastAsiaTheme="minorEastAsia" w:hAnsi="Times New Roman" w:cs="Times New Roman"/>
          <w:b/>
          <w:color w:val="000000"/>
          <w:kern w:val="0"/>
          <w:sz w:val="24"/>
          <w:szCs w:val="24"/>
          <w:lang w:val="en-US"/>
          <w14:ligatures w14:val="none"/>
        </w:rPr>
        <w:t xml:space="preserve"> </w:t>
      </w:r>
      <w:r>
        <w:rPr>
          <w:rFonts w:ascii="Times New Roman" w:eastAsiaTheme="minorEastAsia" w:hAnsi="Times New Roman" w:cs="Times New Roman"/>
          <w:b/>
          <w:color w:val="000000"/>
          <w:kern w:val="0"/>
          <w:sz w:val="24"/>
          <w:szCs w:val="24"/>
          <w:lang w:val="en-US"/>
          <w14:ligatures w14:val="none"/>
        </w:rPr>
        <w:t xml:space="preserve"> </w:t>
      </w:r>
      <w:r w:rsidRPr="001462E6">
        <w:rPr>
          <w:rFonts w:ascii="Times New Roman" w:eastAsiaTheme="minorEastAsia" w:hAnsi="Times New Roman" w:cs="Times New Roman"/>
          <w:b/>
          <w:color w:val="000000"/>
          <w:kern w:val="0"/>
          <w:sz w:val="24"/>
          <w:szCs w:val="24"/>
          <w:lang w:val="en-US"/>
          <w14:ligatures w14:val="none"/>
        </w:rPr>
        <w:tab/>
      </w:r>
      <w:proofErr w:type="gramEnd"/>
      <w:r w:rsidRPr="001462E6">
        <w:rPr>
          <w:rFonts w:ascii="Times New Roman" w:eastAsiaTheme="minorEastAsia" w:hAnsi="Times New Roman" w:cs="Times New Roman"/>
          <w:b/>
          <w:color w:val="000000"/>
          <w:kern w:val="0"/>
          <w:sz w:val="24"/>
          <w:szCs w:val="24"/>
          <w:lang w:val="en-US"/>
          <w14:ligatures w14:val="none"/>
        </w:rPr>
        <w:t xml:space="preserve">Ing. Anthony Camilleri </w:t>
      </w:r>
      <w:r w:rsidRPr="001462E6">
        <w:rPr>
          <w:rFonts w:ascii="Times New Roman" w:eastAsiaTheme="minorEastAsia" w:hAnsi="Times New Roman" w:cs="Times New Roman"/>
          <w:b/>
          <w:color w:val="000000"/>
          <w:kern w:val="0"/>
          <w:sz w:val="24"/>
          <w:szCs w:val="24"/>
          <w:lang w:val="en-US"/>
          <w14:ligatures w14:val="none"/>
        </w:rPr>
        <w:tab/>
      </w:r>
    </w:p>
    <w:p w14:paraId="075DBCD3" w14:textId="77777777" w:rsidR="00135FAB" w:rsidRDefault="00135FAB" w:rsidP="00135FAB">
      <w:pPr>
        <w:spacing w:after="0" w:line="360" w:lineRule="auto"/>
        <w:jc w:val="both"/>
      </w:pPr>
      <w:r w:rsidRPr="001462E6">
        <w:rPr>
          <w:rFonts w:ascii="Times New Roman" w:eastAsiaTheme="minorEastAsia" w:hAnsi="Times New Roman" w:cs="Times New Roman"/>
          <w:color w:val="000000"/>
          <w:kern w:val="0"/>
          <w:sz w:val="24"/>
          <w:szCs w:val="24"/>
          <w:lang w:val="en-US"/>
          <w14:ligatures w14:val="none"/>
        </w:rPr>
        <w:t xml:space="preserve">Chairperson </w:t>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r w:rsidRPr="001462E6">
        <w:rPr>
          <w:rFonts w:ascii="Times New Roman" w:eastAsiaTheme="minorEastAsia" w:hAnsi="Times New Roman" w:cs="Times New Roman"/>
          <w:color w:val="000000"/>
          <w:kern w:val="0"/>
          <w:sz w:val="24"/>
          <w:szCs w:val="24"/>
          <w:lang w:val="en-US"/>
          <w14:ligatures w14:val="none"/>
        </w:rPr>
        <w:tab/>
      </w:r>
      <w:proofErr w:type="spellStart"/>
      <w:r w:rsidRPr="001462E6">
        <w:rPr>
          <w:rFonts w:ascii="Times New Roman" w:eastAsiaTheme="minorEastAsia" w:hAnsi="Times New Roman" w:cs="Times New Roman"/>
          <w:color w:val="000000"/>
          <w:kern w:val="0"/>
          <w:sz w:val="24"/>
          <w:szCs w:val="24"/>
          <w:lang w:val="en-US"/>
          <w14:ligatures w14:val="none"/>
        </w:rPr>
        <w:t>Membru</w:t>
      </w:r>
      <w:proofErr w:type="spellEnd"/>
      <w:r w:rsidRPr="001462E6">
        <w:rPr>
          <w:rFonts w:ascii="Times New Roman" w:eastAsiaTheme="minorEastAsia" w:hAnsi="Times New Roman" w:cs="Times New Roman"/>
          <w:color w:val="000000"/>
          <w:kern w:val="0"/>
          <w:sz w:val="24"/>
          <w:szCs w:val="24"/>
          <w:lang w:val="en-US"/>
          <w14:ligatures w14:val="none"/>
        </w:rPr>
        <w:t xml:space="preserve"> </w:t>
      </w:r>
    </w:p>
    <w:p w14:paraId="32219D88"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9B1415C"/>
    <w:multiLevelType w:val="hybridMultilevel"/>
    <w:tmpl w:val="1D606EAE"/>
    <w:lvl w:ilvl="0" w:tplc="E348D9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94760">
    <w:abstractNumId w:val="0"/>
  </w:num>
  <w:num w:numId="2" w16cid:durableId="1925912059">
    <w:abstractNumId w:val="1"/>
  </w:num>
  <w:num w:numId="3" w16cid:durableId="64323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B"/>
    <w:rsid w:val="00025B62"/>
    <w:rsid w:val="000673A0"/>
    <w:rsid w:val="000B07A1"/>
    <w:rsid w:val="00135FAB"/>
    <w:rsid w:val="00182E59"/>
    <w:rsid w:val="001D4285"/>
    <w:rsid w:val="001E3DE2"/>
    <w:rsid w:val="00211167"/>
    <w:rsid w:val="0024296A"/>
    <w:rsid w:val="00282744"/>
    <w:rsid w:val="00297F94"/>
    <w:rsid w:val="002C2ECA"/>
    <w:rsid w:val="002E0FFA"/>
    <w:rsid w:val="002E5815"/>
    <w:rsid w:val="00306DB1"/>
    <w:rsid w:val="00362E1C"/>
    <w:rsid w:val="003633FD"/>
    <w:rsid w:val="003B3E5C"/>
    <w:rsid w:val="00431A1A"/>
    <w:rsid w:val="00440A40"/>
    <w:rsid w:val="004424E6"/>
    <w:rsid w:val="004725CA"/>
    <w:rsid w:val="00504F65"/>
    <w:rsid w:val="00544A4D"/>
    <w:rsid w:val="00550096"/>
    <w:rsid w:val="005F243E"/>
    <w:rsid w:val="00604085"/>
    <w:rsid w:val="00606ED1"/>
    <w:rsid w:val="006169CC"/>
    <w:rsid w:val="006860F8"/>
    <w:rsid w:val="006F1DA8"/>
    <w:rsid w:val="007150FC"/>
    <w:rsid w:val="00717E86"/>
    <w:rsid w:val="00777D8F"/>
    <w:rsid w:val="007C5DB2"/>
    <w:rsid w:val="007E596B"/>
    <w:rsid w:val="00831C80"/>
    <w:rsid w:val="00883FC3"/>
    <w:rsid w:val="008A7B16"/>
    <w:rsid w:val="0092529B"/>
    <w:rsid w:val="00960575"/>
    <w:rsid w:val="00984790"/>
    <w:rsid w:val="009A1EB7"/>
    <w:rsid w:val="009E3A2C"/>
    <w:rsid w:val="00AC51AC"/>
    <w:rsid w:val="00B512C4"/>
    <w:rsid w:val="00B63E7C"/>
    <w:rsid w:val="00B77DD6"/>
    <w:rsid w:val="00BA6BA5"/>
    <w:rsid w:val="00BE3D2A"/>
    <w:rsid w:val="00BF23EB"/>
    <w:rsid w:val="00CA1CE3"/>
    <w:rsid w:val="00CC51D4"/>
    <w:rsid w:val="00CD6EA9"/>
    <w:rsid w:val="00D342C3"/>
    <w:rsid w:val="00D5429A"/>
    <w:rsid w:val="00D765DF"/>
    <w:rsid w:val="00E156D2"/>
    <w:rsid w:val="00E37527"/>
    <w:rsid w:val="00E72829"/>
    <w:rsid w:val="00E72E4C"/>
    <w:rsid w:val="00E75F02"/>
    <w:rsid w:val="00E83127"/>
    <w:rsid w:val="00EB0143"/>
    <w:rsid w:val="00ED396E"/>
    <w:rsid w:val="00F46FEF"/>
    <w:rsid w:val="00F62FEE"/>
    <w:rsid w:val="00F951EB"/>
    <w:rsid w:val="00FD549D"/>
    <w:rsid w:val="00FD5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DE43"/>
  <w15:chartTrackingRefBased/>
  <w15:docId w15:val="{515BD1FB-E32C-4AAD-94C2-CFADB3D4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AB"/>
  </w:style>
  <w:style w:type="paragraph" w:styleId="Heading1">
    <w:name w:val="heading 1"/>
    <w:basedOn w:val="Normal"/>
    <w:next w:val="Normal"/>
    <w:link w:val="Heading1Char"/>
    <w:uiPriority w:val="9"/>
    <w:qFormat/>
    <w:rsid w:val="00135F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F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F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F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F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F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F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F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F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AB"/>
    <w:rPr>
      <w:rFonts w:eastAsiaTheme="majorEastAsia" w:cstheme="majorBidi"/>
      <w:color w:val="272727" w:themeColor="text1" w:themeTint="D8"/>
    </w:rPr>
  </w:style>
  <w:style w:type="paragraph" w:styleId="Title">
    <w:name w:val="Title"/>
    <w:basedOn w:val="Normal"/>
    <w:next w:val="Normal"/>
    <w:link w:val="TitleChar"/>
    <w:uiPriority w:val="10"/>
    <w:qFormat/>
    <w:rsid w:val="00135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AB"/>
    <w:pPr>
      <w:spacing w:before="160"/>
      <w:jc w:val="center"/>
    </w:pPr>
    <w:rPr>
      <w:i/>
      <w:iCs/>
      <w:color w:val="404040" w:themeColor="text1" w:themeTint="BF"/>
    </w:rPr>
  </w:style>
  <w:style w:type="character" w:customStyle="1" w:styleId="QuoteChar">
    <w:name w:val="Quote Char"/>
    <w:basedOn w:val="DefaultParagraphFont"/>
    <w:link w:val="Quote"/>
    <w:uiPriority w:val="29"/>
    <w:rsid w:val="00135FAB"/>
    <w:rPr>
      <w:i/>
      <w:iCs/>
      <w:color w:val="404040" w:themeColor="text1" w:themeTint="BF"/>
    </w:rPr>
  </w:style>
  <w:style w:type="paragraph" w:styleId="ListParagraph">
    <w:name w:val="List Paragraph"/>
    <w:basedOn w:val="Normal"/>
    <w:uiPriority w:val="34"/>
    <w:qFormat/>
    <w:rsid w:val="00135FAB"/>
    <w:pPr>
      <w:ind w:left="720"/>
      <w:contextualSpacing/>
    </w:pPr>
  </w:style>
  <w:style w:type="character" w:styleId="IntenseEmphasis">
    <w:name w:val="Intense Emphasis"/>
    <w:basedOn w:val="DefaultParagraphFont"/>
    <w:uiPriority w:val="21"/>
    <w:qFormat/>
    <w:rsid w:val="00135FAB"/>
    <w:rPr>
      <w:i/>
      <w:iCs/>
      <w:color w:val="2F5496" w:themeColor="accent1" w:themeShade="BF"/>
    </w:rPr>
  </w:style>
  <w:style w:type="paragraph" w:styleId="IntenseQuote">
    <w:name w:val="Intense Quote"/>
    <w:basedOn w:val="Normal"/>
    <w:next w:val="Normal"/>
    <w:link w:val="IntenseQuoteChar"/>
    <w:uiPriority w:val="30"/>
    <w:qFormat/>
    <w:rsid w:val="00135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FAB"/>
    <w:rPr>
      <w:i/>
      <w:iCs/>
      <w:color w:val="2F5496" w:themeColor="accent1" w:themeShade="BF"/>
    </w:rPr>
  </w:style>
  <w:style w:type="character" w:styleId="IntenseReference">
    <w:name w:val="Intense Reference"/>
    <w:basedOn w:val="DefaultParagraphFont"/>
    <w:uiPriority w:val="32"/>
    <w:qFormat/>
    <w:rsid w:val="00135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62</cp:revision>
  <dcterms:created xsi:type="dcterms:W3CDTF">2025-03-01T11:37:00Z</dcterms:created>
  <dcterms:modified xsi:type="dcterms:W3CDTF">2025-03-03T15:43:00Z</dcterms:modified>
</cp:coreProperties>
</file>