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74CEA" w14:textId="77777777" w:rsidR="00B05012" w:rsidRPr="003A58E1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430E9D53" w14:textId="77777777" w:rsidR="00B05012" w:rsidRPr="003A58E1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22B65DC8" w14:textId="77777777" w:rsidR="00B05012" w:rsidRPr="003A58E1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49389952" w14:textId="76AC99FB" w:rsidR="00B05012" w:rsidRPr="00F9594A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 xml:space="preserve">Illum </w:t>
      </w:r>
      <w:r w:rsidR="0098304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23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ta’ </w:t>
      </w:r>
      <w:r w:rsidR="00983041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Ottubru, </w:t>
      </w: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2024</w:t>
      </w:r>
    </w:p>
    <w:p w14:paraId="1B5ECC90" w14:textId="77777777" w:rsidR="00B05012" w:rsidRPr="005A3805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1EDA67C3" w14:textId="77777777" w:rsidR="00B05012" w:rsidRPr="005A3805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3BCB6733" w14:textId="5F0BEA90" w:rsidR="00B05012" w:rsidRPr="00F9594A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</w:t>
      </w:r>
      <w:r w:rsidR="00C761CA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49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0542F4AF" w14:textId="77777777" w:rsidR="00B05012" w:rsidRPr="00F9594A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4B1994A" w14:textId="77777777" w:rsidR="00B05012" w:rsidRPr="005A3805" w:rsidRDefault="00B05012" w:rsidP="00B05012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  <w:r w:rsidRPr="005A3805"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  <w:t xml:space="preserve">Membri: </w:t>
      </w:r>
    </w:p>
    <w:p w14:paraId="5C52A32B" w14:textId="77777777" w:rsidR="00B05012" w:rsidRPr="005A3805" w:rsidRDefault="00B05012" w:rsidP="00B05012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</w:p>
    <w:p w14:paraId="694A890D" w14:textId="77777777" w:rsidR="00B05012" w:rsidRDefault="00B05012" w:rsidP="00B05012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5A3805">
        <w:rPr>
          <w:rFonts w:ascii="Times New Roman" w:hAnsi="Times New Roman" w:cs="Times New Roman"/>
          <w:bCs/>
          <w:w w:val="105"/>
          <w:sz w:val="24"/>
          <w:szCs w:val="24"/>
          <w:u w:val="none"/>
          <w:lang w:val="pt-BR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6B78AF28" w14:textId="77777777" w:rsidR="00B05012" w:rsidRPr="001D2A79" w:rsidRDefault="00B05012" w:rsidP="00B05012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Sersero</w:t>
      </w:r>
      <w:proofErr w:type="spellEnd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0FE47FE7" w14:textId="77777777" w:rsidR="00B05012" w:rsidRPr="001D2A79" w:rsidRDefault="00B05012" w:rsidP="00B05012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Ing. Anthony Camilleri </w:t>
      </w:r>
      <w:proofErr w:type="spellStart"/>
      <w:proofErr w:type="gram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B.Mech.Eng</w:t>
      </w:r>
      <w:proofErr w:type="spellEnd"/>
      <w:proofErr w:type="gramEnd"/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4C0B89D3" w14:textId="77777777" w:rsidR="00B05012" w:rsidRDefault="00B05012" w:rsidP="00B0501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1B33360" w14:textId="77777777" w:rsidR="00B05012" w:rsidRPr="00F9594A" w:rsidRDefault="00B05012" w:rsidP="00B0501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02C6CDE9" w14:textId="77777777" w:rsidR="00B05012" w:rsidRPr="00F9594A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056738F" w14:textId="38D8B9D1" w:rsidR="00B05012" w:rsidRDefault="00C761CA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Nicholas Farrugia </w:t>
      </w:r>
    </w:p>
    <w:p w14:paraId="3316A836" w14:textId="77777777" w:rsidR="00C761CA" w:rsidRDefault="00C761CA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F9C22A5" w14:textId="77777777" w:rsidR="00B05012" w:rsidRPr="00F9594A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63E9EAC8" w14:textId="77777777" w:rsidR="00B05012" w:rsidRPr="00F9594A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FE0E881" w14:textId="77777777" w:rsidR="00B05012" w:rsidRPr="00F9594A" w:rsidRDefault="00B05012" w:rsidP="00B0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12445B48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36E9865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24D94039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D8182E7" w14:textId="50025FCB" w:rsidR="00B05012" w:rsidRPr="005A3805" w:rsidRDefault="00B05012" w:rsidP="00B05012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ta’ </w:t>
      </w:r>
      <w:r w:rsidRPr="005F4C0E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email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  <w:r w:rsidR="00FC3F32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datata </w:t>
      </w:r>
      <w:r w:rsidR="00B2063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26 t’Awwissu, 2024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l-appellanti ikkontesta d-decizjoni tal-Awtorita` intimata datata 2</w:t>
      </w:r>
      <w:r w:rsidR="00B2063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3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t’A</w:t>
      </w:r>
      <w:r w:rsidR="00B2063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wwissu,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2024 li permezz taghha l-istess Awtorita` imponiet penali amministrattiva fl-ammont ta’ </w:t>
      </w:r>
      <w:r w:rsidR="000215D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elf euro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(€</w:t>
      </w:r>
      <w:r w:rsidR="000215D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10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00) </w:t>
      </w:r>
      <w:r w:rsidR="005E4D55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peress illi, skont l-istess Awtorita`, fit-22 t’Awwissu, 2024 kif ukoll fil-granet u fix-xhur ta’ qabel, saru x</w:t>
      </w:r>
      <w:r w:rsidR="0031710B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ogholijiet ta’ demolizzjoni li mhux konformi mal-Legislazzjoni Sussidjarja 623.06, senjatament minhabba li nqast mir-responsabilitajiet tieghek ghall-implementazzjoni tal-Mizuri tad-dikjarazzjoni tal-metodu</w:t>
      </w:r>
      <w:r w:rsidR="000215D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. </w:t>
      </w:r>
    </w:p>
    <w:p w14:paraId="2C87BA9A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E0E61E3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38CE274B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7C63C64" w14:textId="77777777" w:rsidR="00B05012" w:rsidRPr="005A3805" w:rsidRDefault="00B05012" w:rsidP="00B05012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l-Awtorità appellata qegħda umilment tissottometti li kwalunkwe deċiżjoni meħuda kienet in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6B07A17E" w14:textId="77777777" w:rsidR="00B05012" w:rsidRPr="005A3805" w:rsidRDefault="00B05012" w:rsidP="00B05012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1ECB3E76" w14:textId="59E6F6DD" w:rsidR="00B05012" w:rsidRPr="005F4C0E" w:rsidRDefault="00B05012" w:rsidP="00B05012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Illi, </w:t>
      </w:r>
      <w:r w:rsidR="006A08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skont l-investigazzjoni u l-access li sar mill-ispetturi tal-Awtorita`, x-xoghol ta’ demolizzjoni li kien qieghed isehh ma kienx skont dak prestabbilit fid-dikjarazzjoni tal-metodu (liema ritratti qeghdin jkunu annessi u mmarkati bhala Dok A), senjatament skont dak indikat f’punt 6 fuq pagna 5 (Dikjarazzjoni tal-metodu anness bhala Dok B). </w:t>
      </w:r>
    </w:p>
    <w:p w14:paraId="7627E6B1" w14:textId="77777777" w:rsidR="00B05012" w:rsidRPr="005F4C0E" w:rsidRDefault="00B05012" w:rsidP="00B05012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73CA0C7C" w14:textId="77777777" w:rsidR="00B05012" w:rsidRPr="003A58E1" w:rsidRDefault="00B05012" w:rsidP="00B05012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qiegheda umilment titlob lil dan l-Onor. </w:t>
      </w: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Tribunal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sabiex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jichad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l-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appell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odjern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. </w:t>
      </w:r>
    </w:p>
    <w:p w14:paraId="294DD860" w14:textId="77777777" w:rsidR="00B05012" w:rsidRDefault="00B05012" w:rsidP="00B05012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</w:pPr>
    </w:p>
    <w:p w14:paraId="2A72A0EF" w14:textId="77777777" w:rsidR="00B05012" w:rsidRPr="003A58E1" w:rsidRDefault="00B05012" w:rsidP="00B05012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eccezzjonijiet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ulterjuri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. </w:t>
      </w:r>
    </w:p>
    <w:p w14:paraId="0A94C44C" w14:textId="77777777" w:rsidR="00B05012" w:rsidRDefault="00B05012" w:rsidP="00B05012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83B586D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7BC05A4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14:paraId="33315FB0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830A720" w14:textId="12A28B9A" w:rsidR="00B05012" w:rsidRDefault="00B05012" w:rsidP="00B05012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tal-</w:t>
      </w:r>
      <w:r w:rsidR="003E421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appellanti Nicholas Farrugia </w:t>
      </w:r>
      <w:r w:rsidR="009D4BB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 tal-Perit Matthew Casha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waqt is-seduta ta</w:t>
      </w:r>
      <w:r w:rsidR="003E421F">
        <w:rPr>
          <w:rFonts w:ascii="Times New Roman" w:hAnsi="Times New Roman" w:cs="Times New Roman"/>
          <w:sz w:val="24"/>
          <w:szCs w:val="24"/>
          <w:u w:val="none"/>
          <w:lang w:val="it-IT"/>
        </w:rPr>
        <w:t>l-24 ta’ Settembru,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110F8CC5" w14:textId="77777777" w:rsidR="00670338" w:rsidRDefault="00670338" w:rsidP="00B05012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2A56A93" w14:textId="6E75E6CE" w:rsidR="00670338" w:rsidRDefault="00670338" w:rsidP="00B05012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ta’ Jake Caruana waqt is-seduta tat-3 t’Ottubru, 2024. </w:t>
      </w:r>
    </w:p>
    <w:p w14:paraId="4D883557" w14:textId="77777777" w:rsidR="00B05012" w:rsidRDefault="00B05012" w:rsidP="00B05012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D7325B7" w14:textId="77777777" w:rsidR="00B05012" w:rsidRPr="00F9594A" w:rsidRDefault="00B05012" w:rsidP="00B05012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d-deposizzjonijiet tax-xhieda kollha li tressqu quddiem it-Tribunal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d-dokumenti ezebiti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457AD8E3" w14:textId="77777777" w:rsidR="00B05012" w:rsidRDefault="00B05012" w:rsidP="00B05012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E203CEC" w14:textId="77777777" w:rsidR="002F76A7" w:rsidRDefault="00B05012" w:rsidP="00B05012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l-verbali ta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l-istess 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sedut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 datata </w:t>
      </w:r>
      <w:r w:rsidR="002F76A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3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t’ </w:t>
      </w:r>
      <w:r w:rsidR="002F76A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Ottubru,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2024 fejn, fl-istess seduta gie dikjarat li l-partijiet m’ghandhomx aktar provi x’jipproducu u l-appell thalla ghas-sentenza gha</w:t>
      </w:r>
      <w:r w:rsidR="002F76A7">
        <w:rPr>
          <w:rFonts w:ascii="Times New Roman" w:hAnsi="Times New Roman" w:cs="Times New Roman"/>
          <w:sz w:val="24"/>
          <w:szCs w:val="24"/>
          <w:u w:val="none"/>
          <w:lang w:val="it-IT"/>
        </w:rPr>
        <w:t>l-lum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0A40FD87" w14:textId="77777777" w:rsidR="002F76A7" w:rsidRDefault="002F76A7" w:rsidP="00B05012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4DF5C9A" w14:textId="72EAE6FB" w:rsidR="00B05012" w:rsidRDefault="002F76A7" w:rsidP="00B05012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Ra wkoll li d</w:t>
      </w:r>
      <w:r w:rsidR="00515C05">
        <w:rPr>
          <w:rFonts w:ascii="Times New Roman" w:hAnsi="Times New Roman" w:cs="Times New Roman"/>
          <w:sz w:val="24"/>
          <w:szCs w:val="24"/>
          <w:u w:val="none"/>
          <w:lang w:val="it-IT"/>
        </w:rPr>
        <w:t>an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515C05">
        <w:rPr>
          <w:rFonts w:ascii="Times New Roman" w:hAnsi="Times New Roman" w:cs="Times New Roman"/>
          <w:sz w:val="24"/>
          <w:szCs w:val="24"/>
          <w:u w:val="none"/>
          <w:lang w:val="it-IT"/>
        </w:rPr>
        <w:t>l-appell q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ed timxi kontestwalment </w:t>
      </w:r>
      <w:r w:rsidR="00515C0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mal-appell 50/2024 </w:t>
      </w:r>
      <w:r w:rsidR="00B0501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57F03525" w14:textId="77777777" w:rsidR="00B05012" w:rsidRDefault="00B05012" w:rsidP="00B05012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533A4EF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194B2C29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3E9D15F" w14:textId="6915660C" w:rsidR="00B05012" w:rsidRDefault="00B05012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permezz tad-decizjoni taghha datata </w:t>
      </w:r>
      <w:r w:rsidR="001D5E7F">
        <w:rPr>
          <w:rFonts w:ascii="Times New Roman" w:hAnsi="Times New Roman" w:cs="Times New Roman"/>
          <w:sz w:val="24"/>
          <w:szCs w:val="24"/>
          <w:u w:val="none"/>
          <w:lang w:val="it-IT"/>
        </w:rPr>
        <w:t>23 t’Awwissu,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l-Awtorita` tikkontendi li l-appli</w:t>
      </w:r>
      <w:r w:rsidR="001D5E7F">
        <w:rPr>
          <w:rFonts w:ascii="Times New Roman" w:hAnsi="Times New Roman" w:cs="Times New Roman"/>
          <w:sz w:val="24"/>
          <w:szCs w:val="24"/>
          <w:u w:val="none"/>
          <w:lang w:val="it-IT"/>
        </w:rPr>
        <w:t>k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ant naqas billi fit-22 t’Awwissu, 2024 kif ukoll fil-granet u fix-xhur ta’ qabel, saru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xogholijiet ta’ demolizzjoni li mhux konformi mal-Legislazzjoni Sussidjarja 623.06, senjatament minhabba li nqast mir-responsabilitajiet tieghek ghall-implementazzjoni tal-mizuri tad-dikjarazzjoni tal-metodu.</w:t>
      </w:r>
    </w:p>
    <w:p w14:paraId="6C12175B" w14:textId="77777777" w:rsidR="00B05012" w:rsidRDefault="00B05012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D16E2FE" w14:textId="57F10FDF" w:rsidR="00B05012" w:rsidRDefault="00B05012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 sostenn ta’ dan xehed Jake Caruana li huwa ufficjal fi hdan l-Awtorita` appellata li </w:t>
      </w:r>
      <w:r w:rsidR="0025356E">
        <w:rPr>
          <w:rFonts w:ascii="Times New Roman" w:hAnsi="Times New Roman" w:cs="Times New Roman"/>
          <w:sz w:val="24"/>
          <w:szCs w:val="24"/>
          <w:u w:val="none"/>
          <w:lang w:val="it-IT"/>
        </w:rPr>
        <w:t>fisser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kif l-penali u l-istop notice inhargu fit-22 t’Awwissu, 2024 “</w:t>
      </w:r>
      <w:r w:rsidRPr="00515C0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This stop notice was issued in view of the absence of any hoarding and this contrary to what had been issued in the method statement.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 L-istess xhud ifisser illi sussegwentement l-appellanti jidher li rretifika n-nuqqas: “</w:t>
      </w:r>
      <w:r w:rsidRPr="00515C0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 can state that I acceded onsite with Perit Casha and I noted that the site had been rendered as per the method statement and therefore action had been taken. I can confirm that the penalties were subsequently issued on the 22nd August because according to the m</w:t>
      </w:r>
      <w:r w:rsidR="006A6A2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e</w:t>
      </w:r>
      <w:r w:rsidRPr="00515C0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thod statements, </w:t>
      </w:r>
      <w:r w:rsidRPr="006A6A2C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jacks were needed on site.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6A6A2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(enfazi mizjuda)</w:t>
      </w:r>
    </w:p>
    <w:p w14:paraId="420ED129" w14:textId="77777777" w:rsidR="00B05012" w:rsidRDefault="00B05012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D7AF626" w14:textId="7D190F09" w:rsidR="008260FA" w:rsidRDefault="008260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Il-</w:t>
      </w:r>
      <w:r w:rsidRPr="004F1BA0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method statement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relattiv ukoll gie ezebit</w:t>
      </w:r>
      <w:r w:rsidR="004F1BA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fejn</w:t>
      </w:r>
      <w:r w:rsidR="003677A5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fir-rigward tal-uzu tal-</w:t>
      </w:r>
      <w:r w:rsidRPr="004F1BA0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jacks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skont l-Awtorita` kellhom ikunu prezenti fuq is-sit</w:t>
      </w:r>
      <w:r w:rsidR="003677A5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E4660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punt 6 ta’ pagna 5 </w:t>
      </w:r>
      <w:r w:rsidR="00442E44">
        <w:rPr>
          <w:rFonts w:ascii="Times New Roman" w:hAnsi="Times New Roman" w:cs="Times New Roman"/>
          <w:sz w:val="24"/>
          <w:szCs w:val="24"/>
          <w:u w:val="none"/>
          <w:lang w:val="it-IT"/>
        </w:rPr>
        <w:t>citat fir-risposta tal-Awtorita`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jipprovdi testwalment:</w:t>
      </w:r>
    </w:p>
    <w:p w14:paraId="0141EAFF" w14:textId="77777777" w:rsidR="008260FA" w:rsidRDefault="008260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8E0EE49" w14:textId="75E570F7" w:rsidR="008260FA" w:rsidRPr="005E7D37" w:rsidRDefault="007B225B" w:rsidP="00C0368A">
      <w:pPr>
        <w:pStyle w:val="ListParagraph"/>
        <w:spacing w:line="360" w:lineRule="auto"/>
        <w:ind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4660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6 Supports and scaffolding will be installed </w:t>
      </w:r>
      <w:r w:rsidRPr="00E46602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where deemed necessary</w:t>
      </w:r>
      <w:r w:rsidRPr="00E4660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in order to work safely and avoid materials from falling any unnecessary heights. </w:t>
      </w:r>
      <w:r w:rsidRPr="00E46602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If necessary</w:t>
      </w:r>
      <w:r w:rsidRPr="00E4660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, this scaffold will also act as a precaution and safeguard for the structures being demolished and its surroundings during the demolition</w:t>
      </w:r>
      <w:r w:rsidR="00D43A75" w:rsidRPr="00E4660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.</w:t>
      </w:r>
      <w:r w:rsidRPr="00E4660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Steel jacks and wooden beans will also be used to ensure that the stability of the </w:t>
      </w:r>
      <w:r w:rsidR="00D43A75" w:rsidRPr="00E4660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structure during the demolition process.</w:t>
      </w:r>
      <w:r w:rsidR="00E4660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(enfazi mizjuda)</w:t>
      </w:r>
    </w:p>
    <w:p w14:paraId="655C62EF" w14:textId="77777777" w:rsidR="008260FA" w:rsidRDefault="008260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44C6243" w14:textId="6B544263" w:rsidR="008260FA" w:rsidRDefault="008260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Jidher li l-kaz odjern twieled mill-fatt li l-Awtorita` kienet qed tinterpreta tali </w:t>
      </w:r>
      <w:r w:rsidRPr="00442E44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method statement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filli jirrikjedi tassattivament u kwindi f’kull cirkostanza (irrispettivament mill-bzonn o meno), l-uzu ta’ </w:t>
      </w:r>
      <w:r w:rsidRPr="00C0368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jacks / supports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ghas-soqfa filwaqt li l-interpretazzjoni tal-Perit inkarigat hija dik li dawn ma kenux mehtiega b’mod awtomatiku imma biss fejn ikun hemm bzonn</w:t>
      </w:r>
      <w:r w:rsidR="00442E4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L-ufficjal </w:t>
      </w:r>
      <w:r w:rsidR="00C0368A">
        <w:rPr>
          <w:rFonts w:ascii="Times New Roman" w:hAnsi="Times New Roman" w:cs="Times New Roman"/>
          <w:sz w:val="24"/>
          <w:szCs w:val="24"/>
          <w:u w:val="none"/>
          <w:lang w:val="it-IT"/>
        </w:rPr>
        <w:t>Caruana kompla jixhed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:</w:t>
      </w:r>
    </w:p>
    <w:p w14:paraId="5C3D7FFE" w14:textId="77777777" w:rsidR="00442E44" w:rsidRDefault="00442E44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4C9D43D" w14:textId="7F1CC341" w:rsidR="007555D6" w:rsidRDefault="008260FA" w:rsidP="007555D6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7555D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Upon being asked by the Tribunal, I can confirm that a representative of the applicant did in actual fact draw my attention to the fact that according to the</w:t>
      </w:r>
      <w:r w:rsidR="0080217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</w:t>
      </w:r>
      <w:r w:rsidRPr="007555D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paragra</w:t>
      </w:r>
      <w:r w:rsidR="0080217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p</w:t>
      </w:r>
      <w:r w:rsidRPr="007555D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h 6 of page 5 of the method statement does not automatically require the </w:t>
      </w:r>
      <w:r w:rsidRPr="007555D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>installation of jacks but that these would be needed to be installed only were deemed necessary.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1DDA8655" w14:textId="77777777" w:rsidR="007555D6" w:rsidRDefault="007555D6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1626C59" w14:textId="205EEE07" w:rsidR="008260FA" w:rsidRDefault="008260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Jidher </w:t>
      </w:r>
      <w:r w:rsidR="00A00E19">
        <w:rPr>
          <w:rFonts w:ascii="Times New Roman" w:hAnsi="Times New Roman" w:cs="Times New Roman"/>
          <w:sz w:val="24"/>
          <w:szCs w:val="24"/>
          <w:u w:val="none"/>
          <w:lang w:val="it-IT"/>
        </w:rPr>
        <w:t>ukoll li</w:t>
      </w:r>
      <w:r w:rsidR="002756AB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A00E1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minkejja dak imfisser fl-email datata </w:t>
      </w:r>
      <w:r w:rsidR="00893CCB">
        <w:rPr>
          <w:rFonts w:ascii="Times New Roman" w:hAnsi="Times New Roman" w:cs="Times New Roman"/>
          <w:sz w:val="24"/>
          <w:szCs w:val="24"/>
          <w:u w:val="none"/>
          <w:lang w:val="it-IT"/>
        </w:rPr>
        <w:t>21 t’Awwissu,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u cioe` li </w:t>
      </w:r>
      <w:r w:rsidR="00893CCB"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="00DB215B" w:rsidRPr="00DB215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</w:t>
      </w:r>
      <w:r w:rsidR="00893CCB" w:rsidRPr="00DB215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learance will be issued once proof of the above </w:t>
      </w:r>
      <w:r w:rsidR="00DB215B" w:rsidRPr="00DB215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(steel jacks) is provided and the declaration is submitted on E-apps</w:t>
      </w:r>
      <w:r w:rsidR="00DB215B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l-Awtorita` ghazlet li xorta wahda tohrog il-penali amministrattiva ghar-raguni imfissra hawn fuq wara li l-istess Caruana ikkonsulta mas-superjuri tieghu (“</w:t>
      </w:r>
      <w:r w:rsidRPr="003B0A0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 spoke with one of the management and they said that a penalty should be issued.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”).</w:t>
      </w:r>
    </w:p>
    <w:p w14:paraId="57E35B29" w14:textId="77777777" w:rsidR="008260FA" w:rsidRDefault="008260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7B6D3D5" w14:textId="3219BD73" w:rsidR="00FC02FA" w:rsidRDefault="008260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ghat-Tribunal, id-dicitura utilizzata fil-method statement hija cara u ma taghti lok ghal ebda dubbju. </w:t>
      </w:r>
      <w:r w:rsidR="00C4187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Support u scaffolding iridu jigu utilizzati meta jigu meqjusin mehtiega ai fini ta’ xoghol sigur u biex jigi evitat materjal li </w:t>
      </w:r>
      <w:r w:rsidR="009C05E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jaqa’ </w:t>
      </w:r>
      <w:r w:rsidR="00C835B3">
        <w:rPr>
          <w:rFonts w:ascii="Times New Roman" w:hAnsi="Times New Roman" w:cs="Times New Roman"/>
          <w:sz w:val="24"/>
          <w:szCs w:val="24"/>
          <w:u w:val="none"/>
          <w:lang w:val="it-IT"/>
        </w:rPr>
        <w:t>mill-gholi</w:t>
      </w:r>
      <w:r w:rsidR="00AC07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Id-dikjarazzjoni tal-metodu terga ttenni wkoll li </w:t>
      </w:r>
      <w:r w:rsidR="00FC02FA">
        <w:rPr>
          <w:rFonts w:ascii="Times New Roman" w:hAnsi="Times New Roman" w:cs="Times New Roman"/>
          <w:sz w:val="24"/>
          <w:szCs w:val="24"/>
          <w:u w:val="none"/>
          <w:lang w:val="it-IT"/>
        </w:rPr>
        <w:t>l</w:t>
      </w:r>
      <w:r w:rsidR="00AC07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-iscaffolding jigu utilizzat </w:t>
      </w:r>
      <w:r w:rsidR="0024174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f’kaz ta’ demolizzjoni imma </w:t>
      </w:r>
      <w:r w:rsidR="00AC0798">
        <w:rPr>
          <w:rFonts w:ascii="Times New Roman" w:hAnsi="Times New Roman" w:cs="Times New Roman"/>
          <w:sz w:val="24"/>
          <w:szCs w:val="24"/>
          <w:u w:val="none"/>
          <w:lang w:val="it-IT"/>
        </w:rPr>
        <w:t>meta</w:t>
      </w:r>
      <w:r w:rsidR="0024174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dan</w:t>
      </w:r>
      <w:r w:rsidR="00AC07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24174E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AC07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kun necessarju bhala </w:t>
      </w:r>
      <w:r w:rsidR="0024174E">
        <w:rPr>
          <w:rFonts w:ascii="Times New Roman" w:hAnsi="Times New Roman" w:cs="Times New Roman"/>
          <w:sz w:val="24"/>
          <w:szCs w:val="24"/>
          <w:u w:val="none"/>
          <w:lang w:val="it-IT"/>
        </w:rPr>
        <w:t>prekawzjoni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Huwa ghaldaqstant car li l-uzu tal-jacks ossija support ma kienx wiehed mehtieg a priori</w:t>
      </w:r>
      <w:r w:rsidR="0024174E">
        <w:rPr>
          <w:rFonts w:ascii="Times New Roman" w:hAnsi="Times New Roman" w:cs="Times New Roman"/>
          <w:sz w:val="24"/>
          <w:szCs w:val="24"/>
          <w:u w:val="none"/>
          <w:lang w:val="it-IT"/>
        </w:rPr>
        <w:t>, anke f’kaz ta’ demolizzjoni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imma biss </w:t>
      </w:r>
      <w:r w:rsidR="0024174E">
        <w:rPr>
          <w:rFonts w:ascii="Times New Roman" w:hAnsi="Times New Roman" w:cs="Times New Roman"/>
          <w:sz w:val="24"/>
          <w:szCs w:val="24"/>
          <w:u w:val="none"/>
          <w:lang w:val="it-IT"/>
        </w:rPr>
        <w:t>meta kellu jigi meqjus necessarju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33D29E90" w14:textId="77777777" w:rsidR="00FC02FA" w:rsidRDefault="00FC02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6A5123E" w14:textId="4B7B06F3" w:rsidR="00076395" w:rsidRDefault="008260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Fil-fehma tat-Tribunal il-paragrafu</w:t>
      </w:r>
      <w:r w:rsidR="00CF2A9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6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hawn fuq citat ma jistax jigi interpretat b’mod iehor salv </w:t>
      </w:r>
      <w:r w:rsidR="00076395">
        <w:rPr>
          <w:rFonts w:ascii="Times New Roman" w:hAnsi="Times New Roman" w:cs="Times New Roman"/>
          <w:sz w:val="24"/>
          <w:szCs w:val="24"/>
          <w:u w:val="none"/>
          <w:lang w:val="it-IT"/>
        </w:rPr>
        <w:t>illi, sabiex l-Awtorita` setghet tassew tkun gustifikata fid-decizjoni taghha, din kellha tipprova li kienu jezistu cirkostanzi li jirrendu necessarju l-uzu ta’ support kif allura kontemplat fil-</w:t>
      </w:r>
      <w:r w:rsidR="00076395" w:rsidRPr="00CF2A9D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method statement</w:t>
      </w:r>
      <w:r w:rsidR="0007639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allura, fin-nuqqas ta</w:t>
      </w:r>
      <w:r w:rsidR="00CF2A9D">
        <w:rPr>
          <w:rFonts w:ascii="Times New Roman" w:hAnsi="Times New Roman" w:cs="Times New Roman"/>
          <w:sz w:val="24"/>
          <w:szCs w:val="24"/>
          <w:u w:val="none"/>
          <w:lang w:val="it-IT"/>
        </w:rPr>
        <w:t>l-</w:t>
      </w:r>
      <w:r w:rsidR="00CF2A9D" w:rsidRPr="00CF2A9D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jacks</w:t>
      </w:r>
      <w:r w:rsidR="00CF2A9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076395">
        <w:rPr>
          <w:rFonts w:ascii="Times New Roman" w:hAnsi="Times New Roman" w:cs="Times New Roman"/>
          <w:sz w:val="24"/>
          <w:szCs w:val="24"/>
          <w:u w:val="none"/>
          <w:lang w:val="it-IT"/>
        </w:rPr>
        <w:t>fuq is-sit</w:t>
      </w:r>
      <w:r w:rsidR="00CF2A9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tenut kont in-necessita` taghhom</w:t>
      </w:r>
      <w:r w:rsidR="00076395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B47FA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id-dikjarazzjoni tal-metodu</w:t>
      </w:r>
      <w:r w:rsidR="0007639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B47FA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ma tkunx giet </w:t>
      </w:r>
      <w:r w:rsidR="00076395">
        <w:rPr>
          <w:rFonts w:ascii="Times New Roman" w:hAnsi="Times New Roman" w:cs="Times New Roman"/>
          <w:sz w:val="24"/>
          <w:szCs w:val="24"/>
          <w:u w:val="none"/>
          <w:lang w:val="it-IT"/>
        </w:rPr>
        <w:t>debitament segwit</w:t>
      </w:r>
      <w:r w:rsidR="00B47FAC">
        <w:rPr>
          <w:rFonts w:ascii="Times New Roman" w:hAnsi="Times New Roman" w:cs="Times New Roman"/>
          <w:sz w:val="24"/>
          <w:szCs w:val="24"/>
          <w:u w:val="none"/>
          <w:lang w:val="it-IT"/>
        </w:rPr>
        <w:t>a</w:t>
      </w:r>
      <w:r w:rsidR="00076395">
        <w:rPr>
          <w:rFonts w:ascii="Times New Roman" w:hAnsi="Times New Roman" w:cs="Times New Roman"/>
          <w:sz w:val="24"/>
          <w:szCs w:val="24"/>
          <w:u w:val="none"/>
          <w:lang w:val="it-IT"/>
        </w:rPr>
        <w:t>. F’dan ir-rigward l-ufficjal Caruana ftit li xejn seta’ jfisser il-htiega ta’ tali support fuq is-sit salv illi rrefera ghal pagna 5, Section 6 “</w:t>
      </w:r>
      <w:r w:rsidR="00076395" w:rsidRPr="00B47FA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where it is stated that steel jacks and wooden beams will also be used to ensure the stability of the structure during the demolition process. (…) I insist that the jacks should have been on site because demolition was taking place and no carting away was taking place at the time</w:t>
      </w:r>
      <w:r w:rsidR="0007639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.” </w:t>
      </w:r>
    </w:p>
    <w:p w14:paraId="05B99A6F" w14:textId="77777777" w:rsidR="00076395" w:rsidRDefault="00076395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C6659DC" w14:textId="026E1C4E" w:rsidR="00076395" w:rsidRDefault="00076395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Min-naha tieghu l-appellant Nicholas </w:t>
      </w:r>
      <w:r w:rsidR="00B47FAC">
        <w:rPr>
          <w:rFonts w:ascii="Times New Roman" w:hAnsi="Times New Roman" w:cs="Times New Roman"/>
          <w:sz w:val="24"/>
          <w:szCs w:val="24"/>
          <w:u w:val="none"/>
          <w:lang w:val="it-IT"/>
        </w:rPr>
        <w:t>F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arrugia fisser li: </w:t>
      </w:r>
    </w:p>
    <w:p w14:paraId="3D9215FA" w14:textId="77777777" w:rsidR="00076395" w:rsidRDefault="00076395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861F57C" w14:textId="29050E4C" w:rsidR="00076395" w:rsidRDefault="00076395" w:rsidP="00B47FAC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“(J)</w:t>
      </w:r>
      <w:r w:rsidRPr="00B47FA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iena kont kellimt lill-Perit tieghi, ftiehmna fejn kellhom isiru l-gakkijiet, sussegwentement gew l-ufficjali tal-Awtorita` u talbu li jsiru gakkijiet fejn fil-fehma tagh</w:t>
      </w:r>
      <w:r w:rsidR="00B47FAC" w:rsidRPr="00B47FA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</w:t>
      </w:r>
      <w:r w:rsidRPr="00B47FA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 ma kienx hemm bzonn pero` ahna xorta wahda ghamilnihom skont ma qalulna huma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51134B78" w14:textId="77777777" w:rsidR="00076395" w:rsidRDefault="00076395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6C4327FD" w14:textId="267AF1DD" w:rsidR="00076395" w:rsidRDefault="00076395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A sostenn ulterjuri ta’ dan il-Perit </w:t>
      </w:r>
      <w:r w:rsidR="00B47FAC">
        <w:rPr>
          <w:rFonts w:ascii="Times New Roman" w:hAnsi="Times New Roman" w:cs="Times New Roman"/>
          <w:sz w:val="24"/>
          <w:szCs w:val="24"/>
          <w:u w:val="none"/>
          <w:lang w:val="it-IT"/>
        </w:rPr>
        <w:t>C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asha ikkonferma li, fil-fehma teknika tieghu, fil-verita` ma kien hemm ebda htiega ghall-uzu tal-</w:t>
      </w:r>
      <w:r w:rsidRPr="00B47FA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jacks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fuq is-sit:</w:t>
      </w:r>
    </w:p>
    <w:p w14:paraId="6761F63D" w14:textId="77777777" w:rsidR="00076395" w:rsidRDefault="00076395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4308091" w14:textId="3F17DB14" w:rsidR="00076395" w:rsidRDefault="00076395" w:rsidP="00D3154A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Pr="00D3154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Jiena flimkien mas-Sur Farrugia </w:t>
      </w:r>
      <w:r w:rsidR="005A491B" w:rsidRPr="00D3154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ddeterminajt li ghandna bzonn gakkijiet fuq naha minnhom li jmiss mal-garaxxijiet. Dan sar biex nikkonsolidaw peress illi kien hemm xi konsenturi u dan gie indirizzat anke skont il-method statement. Meta konna qeghdin inwaqqghu ndunajna li x-xibka kienet bil-kontra u li allura l-istruttura ma kienetx qed isserrah fuq il-bini tal-gar u allura fil-fehma tieghi l-gakkijiet gew redundant pero`</w:t>
      </w:r>
      <w:r w:rsidR="00D3154A" w:rsidRPr="00D3154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nghid li dawn xorta saru u xorta baqghu hemmhekk u bghatna wkoll ritratti taghhom lill-BCA.</w:t>
      </w:r>
      <w:r w:rsidR="00D37886" w:rsidRPr="00D3154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Nghid b’referenza ghar-risposta tal-Awtorita` f’dan l-appell illi l-method statement kien jindika li l-gakkijiet ser isiru skont il-bzonn u li dawn ma kienux iridu jsiru bilfors.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</w:p>
    <w:p w14:paraId="43C0FE90" w14:textId="77777777" w:rsidR="00076395" w:rsidRDefault="00076395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DF2A384" w14:textId="5AF39855" w:rsidR="008260FA" w:rsidRDefault="00076395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t-Tribunal isib li </w:t>
      </w:r>
      <w:r w:rsidR="0089469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kien jispetta lill-Awtorita` li tressaq ragunijiet teknici u specifici ghas-sitwazzjoni riskontrata fuq is-sit li, bil-kontra tas-surreferit, kellhom </w:t>
      </w:r>
      <w:r w:rsidR="008D3563">
        <w:rPr>
          <w:rFonts w:ascii="Times New Roman" w:hAnsi="Times New Roman" w:cs="Times New Roman"/>
          <w:sz w:val="24"/>
          <w:szCs w:val="24"/>
          <w:u w:val="none"/>
          <w:lang w:val="it-IT"/>
        </w:rPr>
        <w:t>jindikaw il-htiega jew necessita` tal-uzu tal-jacks fis-sit – anke meta, skont il-perit tekniku, dawn ma kenux hekk mehtiega. M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istoqsi 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>sabiex jiggustifika l-htiega tal-jacks fuq is-sit,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l-ufficjal Caruana 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>irrefera generikament ghall-method statement u ghall-fatt li kien hemm demolizzjoni ghaddejja fuq is-sit</w:t>
      </w:r>
      <w:r w:rsidR="008D356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6F7B4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meta 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>huwa car li l-</w:t>
      </w:r>
      <w:r w:rsidR="00D37886" w:rsidRPr="006F7B4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method statement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ma kienx jindika l-htiega ta’ </w:t>
      </w:r>
      <w:r w:rsidR="00D37886" w:rsidRPr="006F7B4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jacks / support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a priori imma biss kif rez necessarju mix-xoghol</w:t>
      </w:r>
      <w:r w:rsidR="006F7B4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  <w:r w:rsidR="00D169F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Fil-fehma tat-Tribunal, 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>ir-rag</w:t>
      </w:r>
      <w:r w:rsidR="00D169FA">
        <w:rPr>
          <w:rFonts w:ascii="Times New Roman" w:hAnsi="Times New Roman" w:cs="Times New Roman"/>
          <w:sz w:val="24"/>
          <w:szCs w:val="24"/>
          <w:u w:val="none"/>
          <w:lang w:val="it-IT"/>
        </w:rPr>
        <w:t>u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>nijiet moghtija mill-ufficjal ma jaghmlu l-ebda referenza ghal xi aspett li jikxef tali htiega. Ghandu jigi kkunsidrat ukoll li, skont ix-xhieda moghtija minn Caruana, meta acceda fuq is-sit – almenu fir-rigward ta’ dan il-kaz huwa ma sabx xoghol ghaddej – “</w:t>
      </w:r>
      <w:r w:rsidR="00D37886" w:rsidRPr="00E712B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On the 5th August, the Authority received a report concerning dust emissions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(…) </w:t>
      </w:r>
      <w:r w:rsidR="00D37886" w:rsidRPr="00E712B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 confirm that no works were being carried out. 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(…) </w:t>
      </w:r>
      <w:r w:rsidR="00D37886" w:rsidRPr="00E712B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An inspection was carried out on the 6th August and I can confirm that no works were being carried out. I can state that I acceded on site with Perit </w:t>
      </w:r>
      <w:r w:rsidR="00E712B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</w:t>
      </w:r>
      <w:r w:rsidR="00D37886" w:rsidRPr="00E712B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asha and I noted that the site had been rendered as per the method statement and therefore action had been taken.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>” Ma jidher li gie nutat xejn fil-5 t’Awwissu, 2024 li kien irendi necessarji l-gakkijiet f’dak l-istadju u fil-fatt huwa l-istess ufficjal Caruana li jikkonferma li “</w:t>
      </w:r>
      <w:r w:rsidR="00D37886" w:rsidRPr="00E712B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 am not an architect and </w:t>
      </w:r>
      <w:r w:rsidR="00D37886" w:rsidRPr="00E712B9">
        <w:rPr>
          <w:rFonts w:ascii="Times New Roman" w:hAnsi="Times New Roman" w:cs="Times New Roman"/>
          <w:sz w:val="24"/>
          <w:szCs w:val="24"/>
          <w:u w:val="none"/>
          <w:lang w:val="it-IT"/>
        </w:rPr>
        <w:t>(…)</w:t>
      </w:r>
      <w:r w:rsidR="00D37886" w:rsidRPr="00E712B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therefore I have no knowledge of how the structure is in this case and how this affects the necessity or otherwise of jacks on site.</w:t>
      </w:r>
      <w:r w:rsidR="00D3788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 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8260F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4077EA8D" w14:textId="77777777" w:rsidR="008260FA" w:rsidRDefault="008260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36DF6C4" w14:textId="6803A90F" w:rsidR="00D37886" w:rsidRDefault="00D37886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It-Tribunal jinnota</w:t>
      </w:r>
      <w:r w:rsidR="00C6790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l-prova tan-necessita` tal-gakkijiet kienet mehtiega mhux biss in vista tal-verzjoni moghtija mill-Perit Casha imma wkoll in vista tal-fatt li l-penali jidher li nharget </w:t>
      </w:r>
      <w:r w:rsidR="00C67901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kontra dak li gie kkonfermat bil-kitba mill-istess ufficjal permezz tal-email datata </w:t>
      </w:r>
      <w:r w:rsidR="00B87630">
        <w:rPr>
          <w:rFonts w:ascii="Times New Roman" w:hAnsi="Times New Roman" w:cs="Times New Roman"/>
          <w:sz w:val="24"/>
          <w:szCs w:val="24"/>
          <w:u w:val="none"/>
          <w:lang w:val="it-IT"/>
        </w:rPr>
        <w:t>21 t’Awwissu, 2024</w:t>
      </w:r>
      <w:r w:rsidR="00C6790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It-Tribunal jinnota ulterjorment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li l-kontro-ezami tal-Perit </w:t>
      </w:r>
      <w:r w:rsidR="00B87630">
        <w:rPr>
          <w:rFonts w:ascii="Times New Roman" w:hAnsi="Times New Roman" w:cs="Times New Roman"/>
          <w:sz w:val="24"/>
          <w:szCs w:val="24"/>
          <w:u w:val="none"/>
          <w:lang w:val="it-IT"/>
        </w:rPr>
        <w:t>C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asha ghalkemm rizervat ma sarx.</w:t>
      </w:r>
    </w:p>
    <w:p w14:paraId="3CA0AB59" w14:textId="77777777" w:rsidR="00D37886" w:rsidRDefault="00D37886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7ADA4F9E" w14:textId="5D2A0603" w:rsidR="00B05012" w:rsidRDefault="00D37886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Ghaldaqstant huwa car li</w:t>
      </w:r>
      <w:r w:rsidR="00DA4B92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tenut kont id-dicitura uzata fil-</w:t>
      </w:r>
      <w:r w:rsidRPr="00E362D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method statement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wkoll </w:t>
      </w:r>
      <w:r w:rsidR="00C6790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il-fatt li </w:t>
      </w:r>
      <w:r w:rsidR="00E362D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ma tressqitx prova ta’ </w:t>
      </w:r>
      <w:r w:rsidR="00C67901">
        <w:rPr>
          <w:rFonts w:ascii="Times New Roman" w:hAnsi="Times New Roman" w:cs="Times New Roman"/>
          <w:sz w:val="24"/>
          <w:szCs w:val="24"/>
          <w:u w:val="none"/>
          <w:lang w:val="it-IT"/>
        </w:rPr>
        <w:t>aspetti li</w:t>
      </w:r>
      <w:r w:rsidR="00E362D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skont l-istess </w:t>
      </w:r>
      <w:r w:rsidR="00E362DC" w:rsidRPr="00E362D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method statement</w:t>
      </w:r>
      <w:r w:rsidR="00E362DC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C6790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kienu jirrendu l-uzu ta’ support / jacks necessarji, it-Tribun</w:t>
      </w:r>
      <w:r w:rsidR="00DA4B92">
        <w:rPr>
          <w:rFonts w:ascii="Times New Roman" w:hAnsi="Times New Roman" w:cs="Times New Roman"/>
          <w:sz w:val="24"/>
          <w:szCs w:val="24"/>
          <w:u w:val="none"/>
          <w:lang w:val="it-IT"/>
        </w:rPr>
        <w:t>al</w:t>
      </w:r>
      <w:r w:rsidR="00C6790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isib li l-Awtorita` ma rnexxilhiex tiggustika d-decizjoni taghha datata </w:t>
      </w:r>
      <w:r w:rsidR="00586B8F">
        <w:rPr>
          <w:rFonts w:ascii="Times New Roman" w:hAnsi="Times New Roman" w:cs="Times New Roman"/>
          <w:sz w:val="24"/>
          <w:szCs w:val="24"/>
          <w:u w:val="none"/>
          <w:lang w:val="it-IT"/>
        </w:rPr>
        <w:t>23 t’Awwissu, 2024</w:t>
      </w:r>
      <w:r w:rsidR="00C6790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  </w:t>
      </w:r>
    </w:p>
    <w:p w14:paraId="3F248EFD" w14:textId="77777777" w:rsidR="00EF45FA" w:rsidRDefault="00EF45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9497E96" w14:textId="4DD2A664" w:rsidR="00EF45FA" w:rsidRDefault="00EF45FA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Din id-decizjoni qed tigi riflessa wkoll fl-appell numru 50/2024 deciz illum stess li jirrigwardja l-istess mertu</w:t>
      </w:r>
      <w:r w:rsidR="0030779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242D5BE2" w14:textId="77777777" w:rsidR="00C67901" w:rsidRDefault="00C67901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B2AADC3" w14:textId="77777777" w:rsidR="00B05012" w:rsidRPr="00E25BA8" w:rsidRDefault="00B05012" w:rsidP="00B0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2F5908AD" w14:textId="77777777" w:rsidR="00B05012" w:rsidRPr="00E25BA8" w:rsidRDefault="00B05012" w:rsidP="00B0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5AEB1FD" w14:textId="45B46D22" w:rsidR="00B05012" w:rsidRPr="00E25BA8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it-Tribunal, in vista tar-raġunijiet imsemmija hawn fuq qiegħed ji</w:t>
      </w:r>
      <w:r w:rsidR="00C6790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lqa’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 u kwindi ji</w:t>
      </w:r>
      <w:r w:rsidR="00C6790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rrevoka d-decizjoni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appellata datata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2</w:t>
      </w:r>
      <w:r w:rsidR="00586B8F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3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t’ A</w:t>
      </w:r>
      <w:r w:rsidR="00C6790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wwissu,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2024. </w:t>
      </w:r>
    </w:p>
    <w:p w14:paraId="19EEE1EC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C5DD83F" w14:textId="77777777" w:rsidR="00B05012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73DEDF6" w14:textId="77777777" w:rsidR="00B05012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DDEC09F" w14:textId="77777777" w:rsidR="00B05012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45906DD3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0D21E3A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>Sersero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27DE8A76" w14:textId="77777777" w:rsidR="00B05012" w:rsidRPr="00F9594A" w:rsidRDefault="00B05012" w:rsidP="00B0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</w:p>
    <w:p w14:paraId="1F72A038" w14:textId="77777777" w:rsidR="00B05012" w:rsidRDefault="00B05012" w:rsidP="00B05012"/>
    <w:p w14:paraId="0B794589" w14:textId="77777777" w:rsidR="00B05012" w:rsidRDefault="00B05012" w:rsidP="00B05012"/>
    <w:p w14:paraId="466D4D4B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198"/>
    <w:multiLevelType w:val="hybridMultilevel"/>
    <w:tmpl w:val="99CA5BDE"/>
    <w:lvl w:ilvl="0" w:tplc="48AC5B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C0DD6"/>
    <w:multiLevelType w:val="hybridMultilevel"/>
    <w:tmpl w:val="48F69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B22DC"/>
    <w:multiLevelType w:val="hybridMultilevel"/>
    <w:tmpl w:val="D0C0ED2C"/>
    <w:lvl w:ilvl="0" w:tplc="0BBA5FF0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94760">
    <w:abstractNumId w:val="2"/>
  </w:num>
  <w:num w:numId="2" w16cid:durableId="1925912059">
    <w:abstractNumId w:val="3"/>
  </w:num>
  <w:num w:numId="3" w16cid:durableId="219681750">
    <w:abstractNumId w:val="1"/>
  </w:num>
  <w:num w:numId="4" w16cid:durableId="68348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12"/>
    <w:rsid w:val="000215D7"/>
    <w:rsid w:val="00043956"/>
    <w:rsid w:val="00076395"/>
    <w:rsid w:val="00123DB4"/>
    <w:rsid w:val="001D5E7F"/>
    <w:rsid w:val="0024174E"/>
    <w:rsid w:val="0025356E"/>
    <w:rsid w:val="002756AB"/>
    <w:rsid w:val="002F76A7"/>
    <w:rsid w:val="00307790"/>
    <w:rsid w:val="0031710B"/>
    <w:rsid w:val="003677A5"/>
    <w:rsid w:val="003B0A09"/>
    <w:rsid w:val="003E421F"/>
    <w:rsid w:val="00442E44"/>
    <w:rsid w:val="004F1BA0"/>
    <w:rsid w:val="00515C05"/>
    <w:rsid w:val="00586B8F"/>
    <w:rsid w:val="005A491B"/>
    <w:rsid w:val="005E4D55"/>
    <w:rsid w:val="005E7D37"/>
    <w:rsid w:val="00670338"/>
    <w:rsid w:val="006A02D2"/>
    <w:rsid w:val="006A081C"/>
    <w:rsid w:val="006A6A2C"/>
    <w:rsid w:val="006F7B47"/>
    <w:rsid w:val="007202CF"/>
    <w:rsid w:val="007555D6"/>
    <w:rsid w:val="007B225B"/>
    <w:rsid w:val="00802178"/>
    <w:rsid w:val="008260FA"/>
    <w:rsid w:val="00892950"/>
    <w:rsid w:val="00893CCB"/>
    <w:rsid w:val="0089469A"/>
    <w:rsid w:val="008D3563"/>
    <w:rsid w:val="00983041"/>
    <w:rsid w:val="009C05E3"/>
    <w:rsid w:val="009D4BBB"/>
    <w:rsid w:val="00A00E19"/>
    <w:rsid w:val="00A47908"/>
    <w:rsid w:val="00AC0798"/>
    <w:rsid w:val="00B05012"/>
    <w:rsid w:val="00B20636"/>
    <w:rsid w:val="00B47FAC"/>
    <w:rsid w:val="00B87630"/>
    <w:rsid w:val="00BB0E3E"/>
    <w:rsid w:val="00C0368A"/>
    <w:rsid w:val="00C41876"/>
    <w:rsid w:val="00C44DE0"/>
    <w:rsid w:val="00C67901"/>
    <w:rsid w:val="00C761CA"/>
    <w:rsid w:val="00C83074"/>
    <w:rsid w:val="00C835B3"/>
    <w:rsid w:val="00CF2A9D"/>
    <w:rsid w:val="00D169FA"/>
    <w:rsid w:val="00D3154A"/>
    <w:rsid w:val="00D37886"/>
    <w:rsid w:val="00D43A75"/>
    <w:rsid w:val="00DA4B92"/>
    <w:rsid w:val="00DB215B"/>
    <w:rsid w:val="00E362DC"/>
    <w:rsid w:val="00E46602"/>
    <w:rsid w:val="00E712B9"/>
    <w:rsid w:val="00E72E4C"/>
    <w:rsid w:val="00E75F02"/>
    <w:rsid w:val="00EF45FA"/>
    <w:rsid w:val="00EF59B5"/>
    <w:rsid w:val="00F6119A"/>
    <w:rsid w:val="00FC02FA"/>
    <w:rsid w:val="00F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F450"/>
  <w15:chartTrackingRefBased/>
  <w15:docId w15:val="{0951F15D-47C0-40DD-B079-43491664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12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60</cp:revision>
  <dcterms:created xsi:type="dcterms:W3CDTF">2024-10-21T13:45:00Z</dcterms:created>
  <dcterms:modified xsi:type="dcterms:W3CDTF">2024-10-22T13:40:00Z</dcterms:modified>
</cp:coreProperties>
</file>